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848" w:rsidRPr="00A07F41" w:rsidRDefault="00A90446" w:rsidP="00430659">
      <w:pPr>
        <w:pStyle w:val="Els-Title"/>
        <w:rPr>
          <w:rFonts w:ascii="Calibri" w:hAnsi="Calibri" w:cs="Calibri"/>
          <w:color w:val="FF0000"/>
          <w:lang w:val="es-ES_tradnl"/>
        </w:rPr>
      </w:pPr>
      <w:bookmarkStart w:id="0" w:name="_GoBack"/>
      <w:bookmarkEnd w:id="0"/>
      <w:r w:rsidRPr="00C865B1">
        <w:rPr>
          <w:rFonts w:ascii="Times New Roman" w:hAnsi="Times New Roman"/>
          <w:b/>
          <w:lang w:val="es-ES_tradnl"/>
        </w:rPr>
        <w:t>T</w:t>
      </w:r>
      <w:r w:rsidR="00FA273A" w:rsidRPr="00C865B1">
        <w:rPr>
          <w:rFonts w:ascii="Times New Roman" w:hAnsi="Times New Roman"/>
          <w:b/>
          <w:lang w:val="es-ES_tradnl"/>
        </w:rPr>
        <w:t>ítulo de</w:t>
      </w:r>
      <w:r w:rsidRPr="00C865B1">
        <w:rPr>
          <w:rFonts w:ascii="Times New Roman" w:hAnsi="Times New Roman"/>
          <w:b/>
          <w:lang w:val="es-ES_tradnl"/>
        </w:rPr>
        <w:t>l</w:t>
      </w:r>
      <w:r w:rsidR="00FA273A" w:rsidRPr="00C865B1">
        <w:rPr>
          <w:rFonts w:ascii="Times New Roman" w:hAnsi="Times New Roman"/>
          <w:b/>
          <w:lang w:val="es-ES_tradnl"/>
        </w:rPr>
        <w:t xml:space="preserve"> artículo</w:t>
      </w:r>
      <w:r w:rsidR="00953B99" w:rsidRPr="00C865B1">
        <w:rPr>
          <w:rFonts w:ascii="Times New Roman" w:hAnsi="Times New Roman"/>
          <w:lang w:val="es-ES_tradnl"/>
        </w:rPr>
        <w:t xml:space="preserve"> </w:t>
      </w:r>
      <w:r w:rsidR="00953B99" w:rsidRPr="00A07F41">
        <w:rPr>
          <w:rFonts w:ascii="Calibri" w:hAnsi="Calibri" w:cs="Calibri"/>
          <w:color w:val="FF0000"/>
          <w:lang w:val="es-ES_tradnl"/>
        </w:rPr>
        <w:t>(</w:t>
      </w:r>
      <w:r w:rsidR="00430659" w:rsidRPr="00A07F41">
        <w:rPr>
          <w:rFonts w:ascii="Calibri" w:hAnsi="Calibri" w:cs="Calibri"/>
          <w:color w:val="FF0000"/>
          <w:lang w:val="es-ES_tradnl"/>
        </w:rPr>
        <w:t>±</w:t>
      </w:r>
      <w:r w:rsidR="000328FE" w:rsidRPr="00A07F41">
        <w:rPr>
          <w:rFonts w:ascii="Calibri" w:hAnsi="Calibri" w:cs="Calibri"/>
          <w:color w:val="FF0000"/>
          <w:lang w:val="es-ES_tradnl"/>
        </w:rPr>
        <w:t>12 palabras</w:t>
      </w:r>
      <w:r w:rsidR="00130255" w:rsidRPr="00A07F41">
        <w:rPr>
          <w:rFonts w:ascii="Calibri" w:hAnsi="Calibri" w:cs="Calibri"/>
          <w:color w:val="FF0000"/>
          <w:lang w:val="es-ES_tradnl"/>
        </w:rPr>
        <w:t xml:space="preserve"> máximo</w:t>
      </w:r>
      <w:r w:rsidR="00953B99" w:rsidRPr="00A07F41">
        <w:rPr>
          <w:rFonts w:ascii="Calibri" w:hAnsi="Calibri" w:cs="Calibri"/>
          <w:color w:val="FF0000"/>
          <w:lang w:val="es-ES_tradnl"/>
        </w:rPr>
        <w:t>)</w:t>
      </w:r>
    </w:p>
    <w:p w:rsidR="00BF4DCD" w:rsidRPr="00BF4DCD" w:rsidRDefault="00BF4DCD" w:rsidP="00BF4DCD">
      <w:pPr>
        <w:pStyle w:val="Els-Author"/>
        <w:rPr>
          <w:i/>
          <w:sz w:val="24"/>
          <w:szCs w:val="24"/>
          <w:lang w:val="es-ES_tradnl"/>
        </w:rPr>
      </w:pPr>
      <w:r w:rsidRPr="00BF4DCD">
        <w:rPr>
          <w:i/>
          <w:sz w:val="24"/>
          <w:szCs w:val="24"/>
          <w:lang w:val="es-ES_tradnl"/>
        </w:rPr>
        <w:t xml:space="preserve">Título del artículo </w:t>
      </w:r>
      <w:r w:rsidRPr="00A07F41">
        <w:rPr>
          <w:rFonts w:ascii="Calibri" w:hAnsi="Calibri" w:cs="Calibri"/>
          <w:i/>
          <w:color w:val="FF0000"/>
          <w:sz w:val="24"/>
          <w:szCs w:val="24"/>
          <w:lang w:val="es-ES_tradnl"/>
        </w:rPr>
        <w:t>(en inglés)</w:t>
      </w:r>
    </w:p>
    <w:p w:rsidR="005300A8" w:rsidRPr="00C865B1" w:rsidRDefault="001B0384" w:rsidP="00135607">
      <w:pPr>
        <w:pStyle w:val="Els-Author"/>
        <w:keepNext w:val="0"/>
        <w:tabs>
          <w:tab w:val="left" w:pos="3899"/>
          <w:tab w:val="right" w:pos="10256"/>
        </w:tabs>
        <w:suppressAutoHyphens w:val="0"/>
        <w:spacing w:after="0" w:line="240" w:lineRule="auto"/>
        <w:jc w:val="right"/>
        <w:rPr>
          <w:i/>
          <w:sz w:val="19"/>
          <w:szCs w:val="19"/>
          <w:lang w:val="es-ES_tradnl"/>
        </w:rPr>
      </w:pPr>
      <w:r>
        <w:rPr>
          <w:sz w:val="22"/>
          <w:szCs w:val="22"/>
          <w:lang w:val="es-ES_tradnl"/>
        </w:rPr>
        <w:tab/>
      </w:r>
      <w:r>
        <w:rPr>
          <w:sz w:val="22"/>
          <w:szCs w:val="22"/>
          <w:lang w:val="es-ES_tradnl"/>
        </w:rPr>
        <w:tab/>
      </w:r>
    </w:p>
    <w:p w:rsidR="00135607" w:rsidRPr="00C865B1" w:rsidRDefault="00F43F71" w:rsidP="00135607">
      <w:pPr>
        <w:pStyle w:val="Els-Author"/>
        <w:keepNext w:val="0"/>
        <w:suppressAutoHyphens w:val="0"/>
        <w:spacing w:after="0" w:line="240" w:lineRule="auto"/>
        <w:jc w:val="right"/>
        <w:rPr>
          <w:sz w:val="22"/>
          <w:szCs w:val="22"/>
          <w:lang w:val="es-ES_tradnl"/>
        </w:rPr>
      </w:pPr>
      <w:r>
        <w:rPr>
          <w:sz w:val="22"/>
          <w:szCs w:val="22"/>
          <w:lang w:val="es-ES_tradnl"/>
        </w:rPr>
        <w:t>Primer</w:t>
      </w:r>
      <w:r w:rsidR="00135607" w:rsidRPr="00C865B1">
        <w:rPr>
          <w:sz w:val="22"/>
          <w:szCs w:val="22"/>
          <w:lang w:val="es-ES_tradnl"/>
        </w:rPr>
        <w:t xml:space="preserve"> Autor</w:t>
      </w:r>
      <w:r w:rsidR="00135607">
        <w:rPr>
          <w:sz w:val="22"/>
          <w:szCs w:val="22"/>
          <w:lang w:val="es-ES_tradnl"/>
        </w:rPr>
        <w:t xml:space="preserve"> </w:t>
      </w:r>
      <w:r w:rsidR="00135607" w:rsidRPr="00135607">
        <w:rPr>
          <w:color w:val="FF0000"/>
          <w:sz w:val="22"/>
          <w:szCs w:val="22"/>
          <w:lang w:val="es-ES_tradnl"/>
        </w:rPr>
        <w:t>(Grado acalémico abreviado [</w:t>
      </w:r>
      <w:r w:rsidR="00135607" w:rsidRPr="00135607">
        <w:rPr>
          <w:color w:val="FF0000"/>
          <w:sz w:val="22"/>
          <w:szCs w:val="22"/>
          <w:lang w:val="es-ES"/>
        </w:rPr>
        <w:t>Ldo./Lda; Mg; Dr./Dra.</w:t>
      </w:r>
      <w:r w:rsidR="00135607" w:rsidRPr="00135607">
        <w:rPr>
          <w:color w:val="FF0000"/>
          <w:sz w:val="22"/>
          <w:szCs w:val="22"/>
          <w:lang w:val="es-ES_tradnl"/>
        </w:rPr>
        <w:t>] Nombre Apellido)</w:t>
      </w:r>
      <w:r w:rsidR="00135607" w:rsidRPr="00F43F71">
        <w:rPr>
          <w:rStyle w:val="Refdenotaalpie"/>
          <w:sz w:val="22"/>
          <w:szCs w:val="22"/>
          <w:lang w:val="es-ES_tradnl"/>
        </w:rPr>
        <w:footnoteReference w:id="1"/>
      </w:r>
    </w:p>
    <w:p w:rsidR="00135607" w:rsidRDefault="00135607" w:rsidP="00135607">
      <w:pPr>
        <w:pStyle w:val="Els-Author"/>
        <w:keepNext w:val="0"/>
        <w:suppressAutoHyphens w:val="0"/>
        <w:spacing w:after="120" w:line="240" w:lineRule="auto"/>
        <w:jc w:val="right"/>
        <w:rPr>
          <w:sz w:val="22"/>
          <w:szCs w:val="22"/>
          <w:lang w:val="es-ES_tradnl"/>
        </w:rPr>
      </w:pPr>
      <w:r>
        <w:rPr>
          <w:i/>
          <w:sz w:val="19"/>
          <w:szCs w:val="19"/>
          <w:lang w:val="es-ES_tradnl"/>
        </w:rPr>
        <w:tab/>
      </w:r>
      <w:r>
        <w:rPr>
          <w:i/>
          <w:sz w:val="19"/>
          <w:szCs w:val="19"/>
          <w:lang w:val="es-ES_tradnl"/>
        </w:rPr>
        <w:tab/>
      </w:r>
      <w:r w:rsidRPr="00C865B1">
        <w:rPr>
          <w:i/>
          <w:sz w:val="19"/>
          <w:szCs w:val="19"/>
          <w:lang w:val="es-ES_tradnl"/>
        </w:rPr>
        <w:t>Filiación</w:t>
      </w:r>
      <w:r>
        <w:rPr>
          <w:i/>
          <w:sz w:val="19"/>
          <w:szCs w:val="19"/>
          <w:lang w:val="es-ES_tradnl"/>
        </w:rPr>
        <w:t xml:space="preserve"> </w:t>
      </w:r>
      <w:r w:rsidRPr="00C865B1">
        <w:rPr>
          <w:i/>
          <w:color w:val="FF0000"/>
          <w:sz w:val="19"/>
          <w:szCs w:val="19"/>
          <w:lang w:val="es-ES_tradnl"/>
        </w:rPr>
        <w:t>(Centro de trabajo</w:t>
      </w:r>
      <w:r w:rsidR="00F43F71">
        <w:rPr>
          <w:i/>
          <w:color w:val="FF0000"/>
          <w:sz w:val="19"/>
          <w:szCs w:val="19"/>
          <w:lang w:val="es-ES_tradnl"/>
        </w:rPr>
        <w:t xml:space="preserve"> o estudios</w:t>
      </w:r>
      <w:r w:rsidRPr="00C865B1">
        <w:rPr>
          <w:i/>
          <w:color w:val="FF0000"/>
          <w:sz w:val="19"/>
          <w:szCs w:val="19"/>
          <w:lang w:val="es-ES_tradnl"/>
        </w:rPr>
        <w:t>)</w:t>
      </w:r>
      <w:r w:rsidRPr="00C865B1">
        <w:rPr>
          <w:i/>
          <w:sz w:val="19"/>
          <w:szCs w:val="19"/>
          <w:lang w:val="es-ES_tradnl"/>
        </w:rPr>
        <w:t>, Ciudad, País</w:t>
      </w:r>
    </w:p>
    <w:p w:rsidR="0012711E" w:rsidRPr="00F43F71" w:rsidRDefault="00015D5D" w:rsidP="00F43F71">
      <w:pPr>
        <w:pStyle w:val="Els-Author"/>
        <w:keepNext w:val="0"/>
        <w:suppressAutoHyphens w:val="0"/>
        <w:spacing w:after="0" w:line="240" w:lineRule="auto"/>
        <w:jc w:val="right"/>
        <w:rPr>
          <w:sz w:val="22"/>
          <w:szCs w:val="22"/>
          <w:lang w:val="es-ES_tradnl"/>
        </w:rPr>
      </w:pPr>
      <w:r w:rsidRPr="00C865B1">
        <w:rPr>
          <w:sz w:val="22"/>
          <w:szCs w:val="22"/>
          <w:lang w:val="es-ES_tradnl"/>
        </w:rPr>
        <w:t>S</w:t>
      </w:r>
      <w:r w:rsidR="00FA273A" w:rsidRPr="00C865B1">
        <w:rPr>
          <w:sz w:val="22"/>
          <w:szCs w:val="22"/>
          <w:lang w:val="es-ES_tradnl"/>
        </w:rPr>
        <w:t>egundo Autor</w:t>
      </w:r>
      <w:r w:rsidR="00135607">
        <w:rPr>
          <w:sz w:val="22"/>
          <w:szCs w:val="22"/>
          <w:lang w:val="es-ES_tradnl"/>
        </w:rPr>
        <w:t xml:space="preserve"> </w:t>
      </w:r>
      <w:r w:rsidR="00135607" w:rsidRPr="00135607">
        <w:rPr>
          <w:color w:val="FF0000"/>
          <w:sz w:val="22"/>
          <w:szCs w:val="22"/>
          <w:lang w:val="es-ES_tradnl"/>
        </w:rPr>
        <w:t>(Grado acalémico abreviado [</w:t>
      </w:r>
      <w:r w:rsidR="00135607" w:rsidRPr="00135607">
        <w:rPr>
          <w:color w:val="FF0000"/>
          <w:sz w:val="22"/>
          <w:szCs w:val="22"/>
          <w:lang w:val="es-ES"/>
        </w:rPr>
        <w:t>Ldo./Lda; Mg; Dr./Dra.</w:t>
      </w:r>
      <w:r w:rsidR="00135607" w:rsidRPr="00135607">
        <w:rPr>
          <w:color w:val="FF0000"/>
          <w:sz w:val="22"/>
          <w:szCs w:val="22"/>
          <w:lang w:val="es-ES_tradnl"/>
        </w:rPr>
        <w:t>] Nombre Apellido)</w:t>
      </w:r>
    </w:p>
    <w:p w:rsidR="00F43F71" w:rsidRDefault="00F43F71" w:rsidP="00F43F71">
      <w:pPr>
        <w:pStyle w:val="Els-Author"/>
        <w:keepNext w:val="0"/>
        <w:suppressAutoHyphens w:val="0"/>
        <w:spacing w:after="120" w:line="240" w:lineRule="auto"/>
        <w:jc w:val="right"/>
        <w:rPr>
          <w:sz w:val="22"/>
          <w:szCs w:val="22"/>
          <w:lang w:val="es-ES_tradnl"/>
        </w:rPr>
      </w:pPr>
      <w:r w:rsidRPr="00C865B1">
        <w:rPr>
          <w:i/>
          <w:sz w:val="19"/>
          <w:szCs w:val="19"/>
          <w:lang w:val="es-ES_tradnl"/>
        </w:rPr>
        <w:t>Filiación</w:t>
      </w:r>
      <w:r>
        <w:rPr>
          <w:i/>
          <w:sz w:val="19"/>
          <w:szCs w:val="19"/>
          <w:lang w:val="es-ES_tradnl"/>
        </w:rPr>
        <w:t xml:space="preserve"> </w:t>
      </w:r>
      <w:r w:rsidRPr="00C865B1">
        <w:rPr>
          <w:i/>
          <w:color w:val="FF0000"/>
          <w:sz w:val="19"/>
          <w:szCs w:val="19"/>
          <w:lang w:val="es-ES_tradnl"/>
        </w:rPr>
        <w:t>(Centro de trabajo</w:t>
      </w:r>
      <w:r>
        <w:rPr>
          <w:i/>
          <w:color w:val="FF0000"/>
          <w:sz w:val="19"/>
          <w:szCs w:val="19"/>
          <w:lang w:val="es-ES_tradnl"/>
        </w:rPr>
        <w:t xml:space="preserve"> o estudios</w:t>
      </w:r>
      <w:r w:rsidRPr="00C865B1">
        <w:rPr>
          <w:i/>
          <w:color w:val="FF0000"/>
          <w:sz w:val="19"/>
          <w:szCs w:val="19"/>
          <w:lang w:val="es-ES_tradnl"/>
        </w:rPr>
        <w:t>)</w:t>
      </w:r>
      <w:r w:rsidRPr="00C865B1">
        <w:rPr>
          <w:i/>
          <w:sz w:val="19"/>
          <w:szCs w:val="19"/>
          <w:lang w:val="es-ES_tradnl"/>
        </w:rPr>
        <w:t>, Ciudad, País</w:t>
      </w:r>
    </w:p>
    <w:p w:rsidR="00F43F71" w:rsidRPr="00F43F71" w:rsidRDefault="00F43F71" w:rsidP="00F43F71">
      <w:pPr>
        <w:pStyle w:val="Els-Author"/>
        <w:keepNext w:val="0"/>
        <w:suppressAutoHyphens w:val="0"/>
        <w:spacing w:after="0" w:line="240" w:lineRule="auto"/>
        <w:jc w:val="right"/>
        <w:rPr>
          <w:sz w:val="22"/>
          <w:szCs w:val="22"/>
          <w:lang w:val="es-ES_tradnl"/>
        </w:rPr>
      </w:pPr>
      <w:r>
        <w:rPr>
          <w:sz w:val="22"/>
          <w:szCs w:val="22"/>
          <w:lang w:val="es-ES_tradnl"/>
        </w:rPr>
        <w:t>Tercer</w:t>
      </w:r>
      <w:r w:rsidRPr="00C865B1">
        <w:rPr>
          <w:sz w:val="22"/>
          <w:szCs w:val="22"/>
          <w:lang w:val="es-ES_tradnl"/>
        </w:rPr>
        <w:t xml:space="preserve"> Autor</w:t>
      </w:r>
      <w:r>
        <w:rPr>
          <w:sz w:val="22"/>
          <w:szCs w:val="22"/>
          <w:lang w:val="es-ES_tradnl"/>
        </w:rPr>
        <w:t xml:space="preserve"> </w:t>
      </w:r>
      <w:r w:rsidRPr="00135607">
        <w:rPr>
          <w:color w:val="FF0000"/>
          <w:sz w:val="22"/>
          <w:szCs w:val="22"/>
          <w:lang w:val="es-ES_tradnl"/>
        </w:rPr>
        <w:t>(Grado acalémico abreviado [</w:t>
      </w:r>
      <w:r w:rsidRPr="00135607">
        <w:rPr>
          <w:color w:val="FF0000"/>
          <w:sz w:val="22"/>
          <w:szCs w:val="22"/>
          <w:lang w:val="es-ES"/>
        </w:rPr>
        <w:t>Ldo./Lda; Mg; Dr./Dra.</w:t>
      </w:r>
      <w:r w:rsidRPr="00135607">
        <w:rPr>
          <w:color w:val="FF0000"/>
          <w:sz w:val="22"/>
          <w:szCs w:val="22"/>
          <w:lang w:val="es-ES_tradnl"/>
        </w:rPr>
        <w:t>] Nombre Apellido)</w:t>
      </w:r>
    </w:p>
    <w:p w:rsidR="00F43F71" w:rsidRDefault="00F43F71" w:rsidP="00F43F71">
      <w:pPr>
        <w:pStyle w:val="Els-Author"/>
        <w:keepNext w:val="0"/>
        <w:suppressAutoHyphens w:val="0"/>
        <w:spacing w:after="0" w:line="240" w:lineRule="auto"/>
        <w:jc w:val="right"/>
        <w:rPr>
          <w:sz w:val="22"/>
          <w:szCs w:val="22"/>
          <w:lang w:val="es-ES_tradnl"/>
        </w:rPr>
      </w:pPr>
      <w:r w:rsidRPr="00C865B1">
        <w:rPr>
          <w:i/>
          <w:sz w:val="19"/>
          <w:szCs w:val="19"/>
          <w:lang w:val="es-ES_tradnl"/>
        </w:rPr>
        <w:t>Filiación</w:t>
      </w:r>
      <w:r>
        <w:rPr>
          <w:i/>
          <w:sz w:val="19"/>
          <w:szCs w:val="19"/>
          <w:lang w:val="es-ES_tradnl"/>
        </w:rPr>
        <w:t xml:space="preserve"> </w:t>
      </w:r>
      <w:r w:rsidRPr="00C865B1">
        <w:rPr>
          <w:i/>
          <w:color w:val="FF0000"/>
          <w:sz w:val="19"/>
          <w:szCs w:val="19"/>
          <w:lang w:val="es-ES_tradnl"/>
        </w:rPr>
        <w:t>(Centro de trabajo</w:t>
      </w:r>
      <w:r>
        <w:rPr>
          <w:i/>
          <w:color w:val="FF0000"/>
          <w:sz w:val="19"/>
          <w:szCs w:val="19"/>
          <w:lang w:val="es-ES_tradnl"/>
        </w:rPr>
        <w:t xml:space="preserve"> o estudios</w:t>
      </w:r>
      <w:r w:rsidRPr="00C865B1">
        <w:rPr>
          <w:i/>
          <w:color w:val="FF0000"/>
          <w:sz w:val="19"/>
          <w:szCs w:val="19"/>
          <w:lang w:val="es-ES_tradnl"/>
        </w:rPr>
        <w:t>)</w:t>
      </w:r>
      <w:r w:rsidRPr="00C865B1">
        <w:rPr>
          <w:i/>
          <w:sz w:val="19"/>
          <w:szCs w:val="19"/>
          <w:lang w:val="es-ES_tradnl"/>
        </w:rPr>
        <w:t>, Ciudad, País</w:t>
      </w:r>
    </w:p>
    <w:p w:rsidR="00015D5D" w:rsidRPr="00C865B1" w:rsidRDefault="00C93938" w:rsidP="0012711E">
      <w:pPr>
        <w:pStyle w:val="Els-Affiliation"/>
        <w:tabs>
          <w:tab w:val="center" w:pos="5188"/>
          <w:tab w:val="left" w:pos="8728"/>
        </w:tabs>
        <w:suppressAutoHyphens w:val="0"/>
        <w:jc w:val="right"/>
        <w:rPr>
          <w:lang w:val="es-ES_tradnl"/>
        </w:rPr>
      </w:pPr>
      <w:r w:rsidRPr="00C865B1">
        <w:rPr>
          <w:sz w:val="22"/>
          <w:szCs w:val="22"/>
          <w:vertAlign w:val="superscript"/>
          <w:lang w:val="es-ES_tradnl"/>
        </w:rPr>
        <w:tab/>
      </w:r>
    </w:p>
    <w:p w:rsidR="00EC2F27" w:rsidRPr="00C865B1" w:rsidRDefault="00EC2F27" w:rsidP="00347823">
      <w:pPr>
        <w:pStyle w:val="Els-1storder-head"/>
        <w:keepNext w:val="0"/>
        <w:numPr>
          <w:ilvl w:val="0"/>
          <w:numId w:val="0"/>
        </w:numPr>
        <w:suppressAutoHyphens w:val="0"/>
        <w:spacing w:after="120" w:line="270" w:lineRule="exact"/>
        <w:jc w:val="center"/>
        <w:rPr>
          <w:sz w:val="22"/>
          <w:szCs w:val="22"/>
          <w:lang w:val="es-ES_tradnl"/>
        </w:rPr>
      </w:pPr>
      <w:r w:rsidRPr="00C865B1">
        <w:rPr>
          <w:sz w:val="22"/>
          <w:szCs w:val="22"/>
          <w:lang w:val="es-ES_tradnl"/>
        </w:rPr>
        <w:t xml:space="preserve">Resumen </w:t>
      </w:r>
    </w:p>
    <w:p w:rsidR="00EC2F27" w:rsidRPr="00A07F41" w:rsidRDefault="00EC2F27" w:rsidP="00EC2F27">
      <w:pPr>
        <w:spacing w:after="120" w:line="270" w:lineRule="exact"/>
        <w:ind w:firstLine="357"/>
        <w:jc w:val="both"/>
        <w:rPr>
          <w:rFonts w:ascii="Calibri" w:hAnsi="Calibri" w:cs="Calibri"/>
          <w:b/>
          <w:lang w:val="es-ES_tradnl"/>
        </w:rPr>
      </w:pPr>
      <w:r w:rsidRPr="00A07F41">
        <w:rPr>
          <w:rFonts w:ascii="Calibri" w:hAnsi="Calibri" w:cs="Calibri"/>
          <w:color w:val="FF0000"/>
          <w:lang w:val="es-ES_tradnl"/>
        </w:rPr>
        <w:t>La extensión total del resumen debe ser de 50-300 palabras. El resumen es aconsejable estructurarlo en las mismas secciones que el artículo.</w:t>
      </w:r>
    </w:p>
    <w:p w:rsidR="00BC7B99" w:rsidRPr="00C865B1" w:rsidRDefault="00EC2F27" w:rsidP="00BC7B99">
      <w:pPr>
        <w:spacing w:line="270" w:lineRule="exact"/>
        <w:ind w:firstLine="357"/>
        <w:jc w:val="both"/>
        <w:rPr>
          <w:lang w:val="es-ES_tradnl"/>
        </w:rPr>
      </w:pPr>
      <w:r w:rsidRPr="00C865B1">
        <w:rPr>
          <w:b/>
          <w:lang w:val="es-ES_tradnl"/>
        </w:rPr>
        <w:t>Introducción:</w:t>
      </w:r>
      <w:r w:rsidRPr="00C865B1">
        <w:rPr>
          <w:lang w:val="es-ES_tradnl"/>
        </w:rPr>
        <w:t xml:space="preserve"> </w:t>
      </w:r>
      <w:r w:rsidR="003C3BDC" w:rsidRPr="00C865B1">
        <w:rPr>
          <w:lang w:val="es-ES_tradnl"/>
        </w:rPr>
        <w:t>Objetivo en el resumen objetivo en el resumen objetivo en el resumen objetivo en el resumen objetivo en el resumen objetivo en el resumen objetivo en el resumen objetivo en el resumen</w:t>
      </w:r>
      <w:r w:rsidR="0060705D" w:rsidRPr="00C865B1">
        <w:rPr>
          <w:lang w:val="es-ES_tradnl"/>
        </w:rPr>
        <w:t>.</w:t>
      </w:r>
    </w:p>
    <w:p w:rsidR="00EC2F27" w:rsidRPr="00A07F41" w:rsidRDefault="00EC2F27" w:rsidP="00EC2F27">
      <w:pPr>
        <w:spacing w:after="120" w:line="270" w:lineRule="exact"/>
        <w:ind w:firstLine="357"/>
        <w:jc w:val="both"/>
        <w:rPr>
          <w:rFonts w:ascii="Calibri" w:hAnsi="Calibri" w:cs="Calibri"/>
          <w:lang w:val="es-ES_tradnl"/>
        </w:rPr>
      </w:pPr>
      <w:r w:rsidRPr="00A07F41">
        <w:rPr>
          <w:rFonts w:ascii="Calibri" w:hAnsi="Calibri" w:cs="Calibri"/>
          <w:color w:val="365F91"/>
          <w:lang w:val="es-ES_tradnl"/>
        </w:rPr>
        <w:t xml:space="preserve">¿Cuál es el problema y por qué es importante? </w:t>
      </w:r>
      <w:r w:rsidRPr="00A07F41">
        <w:rPr>
          <w:rStyle w:val="hps"/>
          <w:rFonts w:ascii="Calibri" w:hAnsi="Calibri" w:cs="Calibri"/>
          <w:color w:val="365F91"/>
          <w:lang w:val="es-ES_tradnl"/>
        </w:rPr>
        <w:t>Describe el problema</w:t>
      </w:r>
      <w:r w:rsidR="00D764AA" w:rsidRPr="00A07F41">
        <w:rPr>
          <w:rStyle w:val="hps"/>
          <w:rFonts w:ascii="Calibri" w:hAnsi="Calibri" w:cs="Calibri"/>
          <w:color w:val="365F91"/>
          <w:lang w:val="es-ES_tradnl"/>
        </w:rPr>
        <w:t xml:space="preserve"> y el contexto</w:t>
      </w:r>
      <w:r w:rsidRPr="00A07F41">
        <w:rPr>
          <w:rStyle w:val="hps"/>
          <w:rFonts w:ascii="Calibri" w:hAnsi="Calibri" w:cs="Calibri"/>
          <w:color w:val="365F91"/>
          <w:lang w:val="es-ES_tradnl"/>
        </w:rPr>
        <w:t>.</w:t>
      </w:r>
      <w:r w:rsidR="00D764AA" w:rsidRPr="00A07F41">
        <w:rPr>
          <w:rStyle w:val="hps"/>
          <w:rFonts w:ascii="Calibri" w:hAnsi="Calibri" w:cs="Calibri"/>
          <w:color w:val="333333"/>
          <w:lang w:val="es-ES_tradnl"/>
        </w:rPr>
        <w:t xml:space="preserve"> </w:t>
      </w:r>
    </w:p>
    <w:p w:rsidR="00BC7B99" w:rsidRPr="00C865B1" w:rsidRDefault="00EC2F27" w:rsidP="00BC7B99">
      <w:pPr>
        <w:spacing w:line="270" w:lineRule="exact"/>
        <w:ind w:firstLine="357"/>
        <w:jc w:val="both"/>
        <w:rPr>
          <w:lang w:val="es-ES_tradnl"/>
        </w:rPr>
      </w:pPr>
      <w:r w:rsidRPr="00C865B1">
        <w:rPr>
          <w:b/>
          <w:lang w:val="es-ES_tradnl"/>
        </w:rPr>
        <w:t>Objetivo:</w:t>
      </w:r>
      <w:r w:rsidRPr="00C865B1">
        <w:rPr>
          <w:color w:val="FF0000"/>
          <w:lang w:val="es-ES_tradnl"/>
        </w:rPr>
        <w:t xml:space="preserve"> </w:t>
      </w:r>
      <w:r w:rsidR="00BC7B99" w:rsidRPr="00C865B1">
        <w:rPr>
          <w:lang w:val="es-ES_tradnl"/>
        </w:rPr>
        <w:t xml:space="preserve">Objetivo en el </w:t>
      </w:r>
      <w:r w:rsidR="0060705D" w:rsidRPr="00C865B1">
        <w:rPr>
          <w:lang w:val="es-ES_tradnl"/>
        </w:rPr>
        <w:t>resumen objetivo en el resumen objetivo en el resumen objetivo en el resumen objetivo en el resumen objetivo en el resumen objetivo en el resumen objetivo en el resumen</w:t>
      </w:r>
    </w:p>
    <w:p w:rsidR="00EC2F27" w:rsidRPr="00A07F41" w:rsidRDefault="00EC2F27" w:rsidP="00EC2F27">
      <w:pPr>
        <w:spacing w:after="120" w:line="270" w:lineRule="exact"/>
        <w:ind w:firstLine="357"/>
        <w:jc w:val="both"/>
        <w:rPr>
          <w:rFonts w:ascii="Calibri" w:hAnsi="Calibri" w:cs="Calibri"/>
          <w:lang w:val="es-ES_tradnl"/>
        </w:rPr>
      </w:pPr>
      <w:r w:rsidRPr="00A07F41">
        <w:rPr>
          <w:rFonts w:ascii="Calibri" w:hAnsi="Calibri" w:cs="Calibri"/>
          <w:color w:val="365F91"/>
          <w:lang w:val="es-ES_tradnl"/>
        </w:rPr>
        <w:t>¿Qué se pretende lograr o demostrar?</w:t>
      </w:r>
    </w:p>
    <w:p w:rsidR="00BC7B99" w:rsidRPr="00C865B1" w:rsidRDefault="00EC2F27" w:rsidP="00BC7B99">
      <w:pPr>
        <w:spacing w:line="270" w:lineRule="exact"/>
        <w:ind w:firstLine="357"/>
        <w:jc w:val="both"/>
        <w:rPr>
          <w:lang w:val="es-ES_tradnl"/>
        </w:rPr>
      </w:pPr>
      <w:r w:rsidRPr="00C865B1">
        <w:rPr>
          <w:b/>
          <w:lang w:val="es-ES_tradnl"/>
        </w:rPr>
        <w:lastRenderedPageBreak/>
        <w:t>Metodología:</w:t>
      </w:r>
      <w:r w:rsidRPr="00C865B1">
        <w:rPr>
          <w:lang w:val="es-ES_tradnl"/>
        </w:rPr>
        <w:t xml:space="preserve"> </w:t>
      </w:r>
      <w:r w:rsidR="00BC7B99" w:rsidRPr="00C865B1">
        <w:rPr>
          <w:i/>
          <w:lang w:val="es-ES_tradnl"/>
        </w:rPr>
        <w:t>Diseño</w:t>
      </w:r>
      <w:r w:rsidR="00BC7B99" w:rsidRPr="00C865B1">
        <w:rPr>
          <w:lang w:val="es-ES_tradnl"/>
        </w:rPr>
        <w:t xml:space="preserve"> en el </w:t>
      </w:r>
      <w:r w:rsidR="0060705D" w:rsidRPr="00C865B1">
        <w:rPr>
          <w:lang w:val="es-ES_tradnl"/>
        </w:rPr>
        <w:t xml:space="preserve">resumen. </w:t>
      </w:r>
      <w:r w:rsidR="00A561FB">
        <w:rPr>
          <w:i/>
          <w:lang w:val="es-ES_tradnl"/>
        </w:rPr>
        <w:t>P</w:t>
      </w:r>
      <w:r w:rsidR="0060705D" w:rsidRPr="00C865B1">
        <w:rPr>
          <w:i/>
          <w:lang w:val="es-ES_tradnl"/>
        </w:rPr>
        <w:t>articipantes</w:t>
      </w:r>
      <w:r w:rsidR="0060705D" w:rsidRPr="00C865B1">
        <w:rPr>
          <w:lang w:val="es-ES_tradnl"/>
        </w:rPr>
        <w:t xml:space="preserve"> en el resumen. </w:t>
      </w:r>
      <w:r w:rsidR="000D571C">
        <w:rPr>
          <w:i/>
          <w:lang w:val="es-ES_tradnl"/>
        </w:rPr>
        <w:t>E</w:t>
      </w:r>
      <w:r w:rsidR="0060705D" w:rsidRPr="00C865B1">
        <w:rPr>
          <w:i/>
          <w:lang w:val="es-ES_tradnl"/>
        </w:rPr>
        <w:t>ntorno</w:t>
      </w:r>
      <w:r w:rsidR="0060705D" w:rsidRPr="00C865B1">
        <w:rPr>
          <w:lang w:val="es-ES_tradnl"/>
        </w:rPr>
        <w:t xml:space="preserve"> en el resumen. </w:t>
      </w:r>
      <w:r w:rsidR="000D571C">
        <w:rPr>
          <w:i/>
          <w:lang w:val="es-ES_tradnl"/>
        </w:rPr>
        <w:t>I</w:t>
      </w:r>
      <w:r w:rsidR="0060705D" w:rsidRPr="00C865B1">
        <w:rPr>
          <w:i/>
          <w:lang w:val="es-ES_tradnl"/>
        </w:rPr>
        <w:t>ntervenciones</w:t>
      </w:r>
      <w:r w:rsidR="0060705D" w:rsidRPr="00C865B1">
        <w:rPr>
          <w:lang w:val="es-ES_tradnl"/>
        </w:rPr>
        <w:t xml:space="preserve"> en el resumen. </w:t>
      </w:r>
      <w:r w:rsidR="000D571C">
        <w:rPr>
          <w:i/>
          <w:lang w:val="es-ES_tradnl"/>
        </w:rPr>
        <w:t>A</w:t>
      </w:r>
      <w:r w:rsidR="0060705D" w:rsidRPr="00C865B1">
        <w:rPr>
          <w:i/>
          <w:lang w:val="es-ES_tradnl"/>
        </w:rPr>
        <w:t>nálisis estadístico</w:t>
      </w:r>
      <w:r w:rsidR="0060705D" w:rsidRPr="00C865B1">
        <w:rPr>
          <w:lang w:val="es-ES_tradnl"/>
        </w:rPr>
        <w:t xml:space="preserve"> en el resumen.</w:t>
      </w:r>
    </w:p>
    <w:p w:rsidR="00EC2F27" w:rsidRPr="00A07F41" w:rsidRDefault="00EC2F27" w:rsidP="00EC2F27">
      <w:pPr>
        <w:spacing w:after="120" w:line="270" w:lineRule="exact"/>
        <w:ind w:firstLine="357"/>
        <w:jc w:val="both"/>
        <w:rPr>
          <w:rFonts w:ascii="Calibri" w:hAnsi="Calibri" w:cs="Calibri"/>
          <w:color w:val="FF0000"/>
          <w:lang w:val="es-ES_tradnl"/>
        </w:rPr>
      </w:pPr>
      <w:r w:rsidRPr="00A07F41">
        <w:rPr>
          <w:rFonts w:ascii="Calibri" w:hAnsi="Calibri" w:cs="Calibri"/>
          <w:color w:val="365F91"/>
          <w:lang w:val="es-ES_tradnl"/>
        </w:rPr>
        <w:t>¿Cómo se soluciona el problema? Incluye el diseño de la investigación, ámbito, participantes, medidas principales, etcétera.</w:t>
      </w:r>
      <w:r w:rsidRPr="00A07F41">
        <w:rPr>
          <w:rFonts w:ascii="Calibri" w:hAnsi="Calibri" w:cs="Calibri"/>
          <w:lang w:val="es-ES_tradnl"/>
        </w:rPr>
        <w:t xml:space="preserve"> </w:t>
      </w:r>
      <w:r w:rsidRPr="00A07F41">
        <w:rPr>
          <w:rFonts w:ascii="Calibri" w:hAnsi="Calibri" w:cs="Calibri"/>
          <w:color w:val="FF0000"/>
          <w:lang w:val="es-ES_tradnl"/>
        </w:rPr>
        <w:t>También se puede presentar en subapartados como el apartado de metodología en el artículo.</w:t>
      </w:r>
    </w:p>
    <w:p w:rsidR="00BC7B99" w:rsidRPr="00C865B1" w:rsidRDefault="00EC2F27" w:rsidP="00BC7B99">
      <w:pPr>
        <w:spacing w:line="270" w:lineRule="exact"/>
        <w:ind w:firstLine="357"/>
        <w:jc w:val="both"/>
        <w:rPr>
          <w:lang w:val="es-ES_tradnl"/>
        </w:rPr>
      </w:pPr>
      <w:r w:rsidRPr="00C865B1">
        <w:rPr>
          <w:b/>
          <w:lang w:val="es-ES_tradnl"/>
        </w:rPr>
        <w:t>Resultados:</w:t>
      </w:r>
      <w:r w:rsidRPr="00C865B1">
        <w:rPr>
          <w:lang w:val="es-ES_tradnl"/>
        </w:rPr>
        <w:t xml:space="preserve"> </w:t>
      </w:r>
      <w:r w:rsidR="00BC7B99" w:rsidRPr="00C865B1">
        <w:rPr>
          <w:lang w:val="es-ES_tradnl"/>
        </w:rPr>
        <w:t xml:space="preserve">Resultados en el </w:t>
      </w:r>
      <w:r w:rsidR="0060705D" w:rsidRPr="00C865B1">
        <w:rPr>
          <w:lang w:val="es-ES_tradnl"/>
        </w:rPr>
        <w:t xml:space="preserve">resumen resultados en el resumen resultados en el resumen resultados en el resumen resultados en el resumen resultados en el resumen resultados en el resumen resultados en el resumen resultados en el resumen resultados en el resumen resultados en el resumen resultados en el resumen resultados en el resumen resultados en el resumen. </w:t>
      </w:r>
    </w:p>
    <w:p w:rsidR="00EC2F27" w:rsidRPr="00A07F41" w:rsidRDefault="00EC2F27" w:rsidP="00EC2F27">
      <w:pPr>
        <w:spacing w:after="120" w:line="270" w:lineRule="exact"/>
        <w:ind w:firstLine="357"/>
        <w:jc w:val="both"/>
        <w:rPr>
          <w:rFonts w:ascii="Calibri" w:hAnsi="Calibri" w:cs="Calibri"/>
          <w:lang w:val="es-ES_tradnl"/>
        </w:rPr>
      </w:pPr>
      <w:r w:rsidRPr="00A07F41">
        <w:rPr>
          <w:rFonts w:ascii="Calibri" w:hAnsi="Calibri" w:cs="Calibri"/>
          <w:color w:val="365F91"/>
          <w:lang w:val="es-ES_tradnl"/>
        </w:rPr>
        <w:t>¿Qué se encuentra? Resultados principales.</w:t>
      </w:r>
    </w:p>
    <w:p w:rsidR="00BC7B99" w:rsidRPr="00C865B1" w:rsidRDefault="00EC2F27" w:rsidP="00BC7B99">
      <w:pPr>
        <w:spacing w:line="270" w:lineRule="exact"/>
        <w:ind w:firstLine="357"/>
        <w:jc w:val="both"/>
        <w:rPr>
          <w:lang w:val="es-ES_tradnl"/>
        </w:rPr>
      </w:pPr>
      <w:r w:rsidRPr="00C865B1">
        <w:rPr>
          <w:b/>
          <w:lang w:val="es-ES_tradnl"/>
        </w:rPr>
        <w:t xml:space="preserve">Discusión: </w:t>
      </w:r>
      <w:r w:rsidR="00BC7B99" w:rsidRPr="00C865B1">
        <w:rPr>
          <w:lang w:val="es-ES_tradnl"/>
        </w:rPr>
        <w:t xml:space="preserve">Discusión en el </w:t>
      </w:r>
      <w:r w:rsidR="0060705D" w:rsidRPr="00C865B1">
        <w:rPr>
          <w:lang w:val="es-ES_tradnl"/>
        </w:rPr>
        <w:t>resumen discusión en el resumen discusión en el resumen discusión en el resumen discusión en el resumen discusión en el resumen discusión en el resumen discusión en el resumen discusión en el resumen.</w:t>
      </w:r>
    </w:p>
    <w:p w:rsidR="00EC2F27" w:rsidRPr="00A07F41" w:rsidRDefault="00EC2F27" w:rsidP="00EC2F27">
      <w:pPr>
        <w:spacing w:after="120" w:line="270" w:lineRule="exact"/>
        <w:ind w:firstLine="357"/>
        <w:jc w:val="both"/>
        <w:rPr>
          <w:rFonts w:ascii="Calibri" w:hAnsi="Calibri" w:cs="Calibri"/>
          <w:lang w:val="es-ES_tradnl"/>
        </w:rPr>
      </w:pPr>
      <w:r w:rsidRPr="00A07F41">
        <w:rPr>
          <w:rFonts w:ascii="Calibri" w:hAnsi="Calibri" w:cs="Calibri"/>
          <w:color w:val="365F91"/>
          <w:lang w:val="es-ES_tradnl"/>
        </w:rPr>
        <w:t>¿Qué quiere decir lo que se ha encontrado? Se confirma o se rechaza la hipótesis planteada.</w:t>
      </w:r>
    </w:p>
    <w:p w:rsidR="00BC7B99" w:rsidRPr="00A07F41" w:rsidRDefault="00EC2F27" w:rsidP="00BC7B99">
      <w:pPr>
        <w:pStyle w:val="Els-body-text"/>
        <w:spacing w:line="270" w:lineRule="exact"/>
        <w:ind w:firstLine="357"/>
        <w:rPr>
          <w:rFonts w:ascii="Calibri" w:hAnsi="Calibri" w:cs="Calibri"/>
          <w:lang w:val="es-ES_tradnl"/>
        </w:rPr>
      </w:pPr>
      <w:r w:rsidRPr="00C865B1">
        <w:rPr>
          <w:b/>
          <w:lang w:val="es-ES_tradnl"/>
        </w:rPr>
        <w:t>Conclusiones:</w:t>
      </w:r>
      <w:r w:rsidRPr="00C865B1">
        <w:rPr>
          <w:lang w:val="es-ES_tradnl"/>
        </w:rPr>
        <w:t xml:space="preserve"> </w:t>
      </w:r>
      <w:r w:rsidR="00BC7B99" w:rsidRPr="00C865B1">
        <w:rPr>
          <w:lang w:val="es-ES_tradnl"/>
        </w:rPr>
        <w:t xml:space="preserve">Conclusiones en el </w:t>
      </w:r>
      <w:r w:rsidR="0060705D" w:rsidRPr="00C865B1">
        <w:rPr>
          <w:lang w:val="es-ES_tradnl"/>
        </w:rPr>
        <w:t>resumen conclusiones en el resumen conclusiones en el resumen.</w:t>
      </w:r>
      <w:r w:rsidR="001F6D4D">
        <w:rPr>
          <w:lang w:val="es-ES_tradnl"/>
        </w:rPr>
        <w:t xml:space="preserve"> </w:t>
      </w:r>
      <w:r w:rsidR="001F6D4D" w:rsidRPr="00A07F41">
        <w:rPr>
          <w:rFonts w:ascii="Calibri" w:hAnsi="Calibri" w:cs="Calibri"/>
          <w:color w:val="FF0000"/>
          <w:lang w:val="es-ES_tradnl"/>
        </w:rPr>
        <w:t>En muchos artículos los apartados de Discusión y de Conclusiones se funden en uno solo, que suele llevar el nombre de «Conclusiones».</w:t>
      </w:r>
    </w:p>
    <w:p w:rsidR="00EC2F27" w:rsidRPr="00A07F41" w:rsidRDefault="00EC2F27" w:rsidP="00EC2F27">
      <w:pPr>
        <w:pStyle w:val="Els-body-text"/>
        <w:spacing w:after="120" w:line="270" w:lineRule="exact"/>
        <w:ind w:firstLine="357"/>
        <w:rPr>
          <w:rStyle w:val="hps"/>
          <w:rFonts w:ascii="Calibri" w:hAnsi="Calibri" w:cs="Calibri"/>
          <w:lang w:val="es-ES_tradnl"/>
        </w:rPr>
      </w:pPr>
      <w:r w:rsidRPr="00A07F41">
        <w:rPr>
          <w:rFonts w:ascii="Calibri" w:hAnsi="Calibri" w:cs="Calibri"/>
          <w:color w:val="365F91"/>
          <w:lang w:val="es-ES_tradnl"/>
        </w:rPr>
        <w:t xml:space="preserve">¿Qué se aprende con este trabajo? </w:t>
      </w:r>
      <w:r w:rsidRPr="00A07F41">
        <w:rPr>
          <w:rStyle w:val="hps"/>
          <w:rFonts w:ascii="Calibri" w:hAnsi="Calibri" w:cs="Calibri"/>
          <w:color w:val="365F91"/>
          <w:lang w:val="es-ES_tradnl"/>
        </w:rPr>
        <w:t>Conclusión principal y perspectivas futuras.</w:t>
      </w:r>
    </w:p>
    <w:p w:rsidR="00D764AA" w:rsidRPr="00A07F41" w:rsidRDefault="00D764AA" w:rsidP="00D764AA">
      <w:pPr>
        <w:pStyle w:val="Els-body-text"/>
        <w:spacing w:after="120" w:line="270" w:lineRule="exact"/>
        <w:ind w:firstLine="0"/>
        <w:rPr>
          <w:rStyle w:val="hps"/>
          <w:rFonts w:ascii="Calibri" w:hAnsi="Calibri" w:cs="Calibri"/>
          <w:color w:val="333333"/>
          <w:lang w:val="es-ES_tradnl"/>
        </w:rPr>
      </w:pPr>
      <w:r w:rsidRPr="00C11D46">
        <w:rPr>
          <w:b/>
          <w:lang w:val="es-ES_tradnl"/>
        </w:rPr>
        <w:t xml:space="preserve">Palabras clave: </w:t>
      </w:r>
      <w:r w:rsidRPr="00C865B1">
        <w:rPr>
          <w:lang w:val="es-ES_tradnl"/>
        </w:rPr>
        <w:t>Primera palabra clave; segunda palabra clave; tercera pala</w:t>
      </w:r>
      <w:r w:rsidR="004B0E10" w:rsidRPr="00C865B1">
        <w:rPr>
          <w:lang w:val="es-ES_tradnl"/>
        </w:rPr>
        <w:t>bra clave; cuarta palabra clave.</w:t>
      </w:r>
      <w:r w:rsidRPr="00C865B1">
        <w:rPr>
          <w:lang w:val="es-ES_tradnl"/>
        </w:rPr>
        <w:t xml:space="preserve"> </w:t>
      </w:r>
      <w:r w:rsidRPr="00A07F41">
        <w:rPr>
          <w:rFonts w:ascii="Calibri" w:hAnsi="Calibri" w:cs="Calibri"/>
          <w:color w:val="FF0000"/>
          <w:lang w:val="es-ES_tradnl"/>
        </w:rPr>
        <w:t>de 3 a 10 palabras clave.</w:t>
      </w:r>
    </w:p>
    <w:p w:rsidR="00EC2F27" w:rsidRPr="00BF4DCD" w:rsidRDefault="00EC2F27" w:rsidP="00EC2F27">
      <w:pPr>
        <w:pStyle w:val="Els-1storder-head"/>
        <w:keepNext w:val="0"/>
        <w:numPr>
          <w:ilvl w:val="0"/>
          <w:numId w:val="0"/>
        </w:numPr>
        <w:suppressAutoHyphens w:val="0"/>
        <w:spacing w:after="120" w:line="270" w:lineRule="exact"/>
        <w:jc w:val="center"/>
        <w:rPr>
          <w:b w:val="0"/>
          <w:i/>
          <w:color w:val="FF0000"/>
          <w:sz w:val="22"/>
          <w:szCs w:val="22"/>
        </w:rPr>
      </w:pPr>
      <w:r w:rsidRPr="00C865B1">
        <w:rPr>
          <w:i/>
          <w:sz w:val="22"/>
          <w:szCs w:val="22"/>
        </w:rPr>
        <w:t>Abstract</w:t>
      </w:r>
      <w:r w:rsidR="00BF4DCD">
        <w:rPr>
          <w:i/>
          <w:sz w:val="22"/>
          <w:szCs w:val="22"/>
        </w:rPr>
        <w:t xml:space="preserve"> </w:t>
      </w:r>
      <w:r w:rsidR="00BF4DCD" w:rsidRPr="00BF4DCD">
        <w:rPr>
          <w:b w:val="0"/>
          <w:i/>
          <w:color w:val="FF0000"/>
          <w:sz w:val="22"/>
          <w:szCs w:val="22"/>
        </w:rPr>
        <w:t>(en inglés)</w:t>
      </w:r>
    </w:p>
    <w:p w:rsidR="00BC7B99" w:rsidRPr="00C865B1" w:rsidRDefault="00EC2F27" w:rsidP="00D764AA">
      <w:pPr>
        <w:spacing w:after="120" w:line="270" w:lineRule="exact"/>
        <w:ind w:firstLine="357"/>
        <w:jc w:val="both"/>
        <w:rPr>
          <w:i/>
          <w:lang w:val="en" w:eastAsia="es-ES"/>
        </w:rPr>
      </w:pPr>
      <w:r w:rsidRPr="00C865B1">
        <w:rPr>
          <w:b/>
          <w:i/>
          <w:lang w:val="en" w:eastAsia="es-ES"/>
        </w:rPr>
        <w:t>Introduction:</w:t>
      </w:r>
      <w:r w:rsidRPr="00C865B1">
        <w:rPr>
          <w:i/>
          <w:lang w:val="en" w:eastAsia="es-ES"/>
        </w:rPr>
        <w:t xml:space="preserve"> </w:t>
      </w:r>
      <w:r w:rsidR="0060705D" w:rsidRPr="00C865B1">
        <w:rPr>
          <w:i/>
          <w:lang w:val="en" w:eastAsia="es-ES"/>
        </w:rPr>
        <w:t>Introduction in the abstract introduction in the abstract introduction in the abstract introduction in the abstract introduction in the abstract introduction in the abstract introduction in the abstract.</w:t>
      </w:r>
    </w:p>
    <w:p w:rsidR="00BC7B99" w:rsidRPr="00C865B1" w:rsidRDefault="00D764AA" w:rsidP="00D764AA">
      <w:pPr>
        <w:spacing w:after="120" w:line="270" w:lineRule="exact"/>
        <w:ind w:firstLine="357"/>
        <w:jc w:val="both"/>
        <w:rPr>
          <w:i/>
          <w:lang w:val="en" w:eastAsia="es-ES"/>
        </w:rPr>
      </w:pPr>
      <w:r w:rsidRPr="00C865B1">
        <w:rPr>
          <w:b/>
          <w:i/>
          <w:lang w:val="en" w:eastAsia="es-ES"/>
        </w:rPr>
        <w:t>Objective:</w:t>
      </w:r>
      <w:r w:rsidRPr="00C865B1">
        <w:rPr>
          <w:i/>
          <w:lang w:val="en" w:eastAsia="es-ES"/>
        </w:rPr>
        <w:t xml:space="preserve"> </w:t>
      </w:r>
      <w:r w:rsidR="0060705D" w:rsidRPr="00C865B1">
        <w:rPr>
          <w:i/>
          <w:lang w:val="en" w:eastAsia="es-ES"/>
        </w:rPr>
        <w:t>Objective in the abstract objective in the abstract objective in the abstract objective in the abstract objective in the abstract objective in the abstract objective in the abstract objective in the abstract</w:t>
      </w:r>
    </w:p>
    <w:p w:rsidR="00BC7B99" w:rsidRPr="00C865B1" w:rsidRDefault="00D764AA" w:rsidP="004B0E10">
      <w:pPr>
        <w:spacing w:after="120" w:line="270" w:lineRule="exact"/>
        <w:ind w:firstLine="357"/>
        <w:jc w:val="both"/>
        <w:rPr>
          <w:i/>
          <w:lang w:val="en"/>
        </w:rPr>
      </w:pPr>
      <w:r w:rsidRPr="00C865B1">
        <w:rPr>
          <w:rStyle w:val="hps"/>
          <w:b/>
          <w:i/>
          <w:lang w:val="en"/>
        </w:rPr>
        <w:t>Methodology:</w:t>
      </w:r>
      <w:r w:rsidRPr="00C865B1">
        <w:rPr>
          <w:i/>
          <w:lang w:val="en"/>
        </w:rPr>
        <w:t xml:space="preserve"> </w:t>
      </w:r>
      <w:r w:rsidR="0060705D" w:rsidRPr="00C865B1">
        <w:rPr>
          <w:lang w:val="en"/>
        </w:rPr>
        <w:t>Design</w:t>
      </w:r>
      <w:r w:rsidR="0060705D" w:rsidRPr="00C865B1">
        <w:rPr>
          <w:i/>
          <w:lang w:val="en"/>
        </w:rPr>
        <w:t xml:space="preserve"> in the abstract. </w:t>
      </w:r>
      <w:r w:rsidR="0060705D" w:rsidRPr="00C865B1">
        <w:rPr>
          <w:lang w:val="en"/>
        </w:rPr>
        <w:t>Participants</w:t>
      </w:r>
      <w:r w:rsidR="0060705D" w:rsidRPr="00C865B1">
        <w:rPr>
          <w:i/>
          <w:lang w:val="en"/>
        </w:rPr>
        <w:t xml:space="preserve"> in the abstract. </w:t>
      </w:r>
      <w:r w:rsidR="0060705D" w:rsidRPr="00C865B1">
        <w:rPr>
          <w:lang w:val="en"/>
        </w:rPr>
        <w:t>Environment</w:t>
      </w:r>
      <w:r w:rsidR="0060705D" w:rsidRPr="00C865B1">
        <w:rPr>
          <w:i/>
          <w:lang w:val="en"/>
        </w:rPr>
        <w:t xml:space="preserve"> in the abstract. </w:t>
      </w:r>
      <w:r w:rsidR="0060705D" w:rsidRPr="00C865B1">
        <w:rPr>
          <w:lang w:val="en"/>
        </w:rPr>
        <w:t>Interventions</w:t>
      </w:r>
      <w:r w:rsidR="0060705D" w:rsidRPr="00C865B1">
        <w:rPr>
          <w:i/>
          <w:lang w:val="en"/>
        </w:rPr>
        <w:t xml:space="preserve"> in the abstract. </w:t>
      </w:r>
      <w:r w:rsidR="0060705D" w:rsidRPr="00C865B1">
        <w:rPr>
          <w:rStyle w:val="hps"/>
          <w:lang w:val="en"/>
        </w:rPr>
        <w:t xml:space="preserve">Statistical analysis </w:t>
      </w:r>
      <w:r w:rsidR="0060705D" w:rsidRPr="00C865B1">
        <w:rPr>
          <w:rStyle w:val="hps"/>
          <w:i/>
          <w:lang w:val="en"/>
        </w:rPr>
        <w:t>in the abstract.</w:t>
      </w:r>
    </w:p>
    <w:p w:rsidR="0060705D" w:rsidRPr="00C865B1" w:rsidRDefault="00D764AA" w:rsidP="004B0E10">
      <w:pPr>
        <w:spacing w:after="120" w:line="270" w:lineRule="exact"/>
        <w:ind w:firstLine="357"/>
        <w:jc w:val="both"/>
        <w:rPr>
          <w:rStyle w:val="shorttext"/>
          <w:i/>
          <w:lang w:val="en"/>
        </w:rPr>
      </w:pPr>
      <w:r w:rsidRPr="00C865B1">
        <w:rPr>
          <w:rStyle w:val="hps"/>
          <w:b/>
          <w:i/>
          <w:lang w:val="en"/>
        </w:rPr>
        <w:t>Results</w:t>
      </w:r>
      <w:r w:rsidRPr="00C865B1">
        <w:rPr>
          <w:rStyle w:val="shorttext"/>
          <w:b/>
          <w:i/>
          <w:lang w:val="en"/>
        </w:rPr>
        <w:t>:</w:t>
      </w:r>
      <w:r w:rsidRPr="00C865B1">
        <w:rPr>
          <w:rStyle w:val="shorttext"/>
          <w:i/>
          <w:lang w:val="en"/>
        </w:rPr>
        <w:t xml:space="preserve"> </w:t>
      </w:r>
      <w:r w:rsidR="0060705D" w:rsidRPr="00C865B1">
        <w:rPr>
          <w:rStyle w:val="shorttext"/>
          <w:i/>
          <w:lang w:val="en"/>
        </w:rPr>
        <w:t>Results in the abstract results in the abstract results in the abstract results in the abstract results in the abstract results in the abstract results in the abstract results in the abstract results in the abstract results in the abstract results in the abstract results in the abstract results in the abstract results in the abstract results in the abstract results in the abstract results in the abstract results in the abstract results in the abstract.</w:t>
      </w:r>
    </w:p>
    <w:p w:rsidR="00BC7B99" w:rsidRPr="00C865B1" w:rsidRDefault="00D764AA" w:rsidP="004B0E10">
      <w:pPr>
        <w:pStyle w:val="Els-body-text"/>
        <w:spacing w:after="120" w:line="270" w:lineRule="exact"/>
        <w:ind w:firstLine="357"/>
        <w:rPr>
          <w:b/>
          <w:i/>
          <w:lang w:val="en"/>
        </w:rPr>
      </w:pPr>
      <w:r w:rsidRPr="00C865B1">
        <w:rPr>
          <w:rStyle w:val="hps"/>
          <w:b/>
          <w:i/>
          <w:lang w:val="en"/>
        </w:rPr>
        <w:t>Discussion</w:t>
      </w:r>
      <w:r w:rsidRPr="00C865B1">
        <w:rPr>
          <w:b/>
          <w:i/>
          <w:lang w:val="en"/>
        </w:rPr>
        <w:t xml:space="preserve">: </w:t>
      </w:r>
      <w:r w:rsidR="0060705D" w:rsidRPr="00C865B1">
        <w:rPr>
          <w:i/>
          <w:lang w:val="en"/>
        </w:rPr>
        <w:t>Discussion in the abstract discussion in the abstract discussion in the abstract discussion in the abstract discussion in the abstract discussion in the abstract discussion in the abstract discussion in the abstract.</w:t>
      </w:r>
    </w:p>
    <w:p w:rsidR="00BC7B99" w:rsidRPr="00C865B1" w:rsidRDefault="00D764AA" w:rsidP="004B0E10">
      <w:pPr>
        <w:pStyle w:val="Els-body-text"/>
        <w:spacing w:after="120" w:line="270" w:lineRule="exact"/>
        <w:ind w:firstLine="357"/>
        <w:rPr>
          <w:i/>
          <w:lang w:val="en" w:eastAsia="es-ES"/>
        </w:rPr>
      </w:pPr>
      <w:r w:rsidRPr="00C865B1">
        <w:rPr>
          <w:b/>
          <w:i/>
          <w:lang w:val="en" w:eastAsia="es-ES"/>
        </w:rPr>
        <w:t>Conclusions:</w:t>
      </w:r>
      <w:r w:rsidRPr="00C865B1">
        <w:rPr>
          <w:i/>
          <w:lang w:val="en" w:eastAsia="es-ES"/>
        </w:rPr>
        <w:t xml:space="preserve"> </w:t>
      </w:r>
      <w:r w:rsidR="0060705D" w:rsidRPr="00C865B1">
        <w:rPr>
          <w:i/>
          <w:lang w:val="en" w:eastAsia="es-ES"/>
        </w:rPr>
        <w:t>Conclusions in the abstract conclusions in the abstract conclusions in the abstract.</w:t>
      </w:r>
    </w:p>
    <w:p w:rsidR="00EC2F27" w:rsidRPr="00C865B1" w:rsidRDefault="00D764AA" w:rsidP="00D764AA">
      <w:pPr>
        <w:pStyle w:val="Els-body-text"/>
        <w:spacing w:after="120" w:line="270" w:lineRule="exact"/>
        <w:ind w:firstLine="0"/>
        <w:rPr>
          <w:i/>
        </w:rPr>
      </w:pPr>
      <w:r w:rsidRPr="00C865B1">
        <w:rPr>
          <w:rStyle w:val="hps"/>
          <w:i/>
          <w:lang w:val="en"/>
        </w:rPr>
        <w:t>Keywords:</w:t>
      </w:r>
      <w:r w:rsidRPr="00C865B1">
        <w:rPr>
          <w:i/>
          <w:lang w:val="en"/>
        </w:rPr>
        <w:t xml:space="preserve"> </w:t>
      </w:r>
      <w:r w:rsidRPr="00C865B1">
        <w:rPr>
          <w:rStyle w:val="hps"/>
          <w:i/>
          <w:lang w:val="en"/>
        </w:rPr>
        <w:t>first</w:t>
      </w:r>
      <w:r w:rsidRPr="00C865B1">
        <w:rPr>
          <w:i/>
          <w:lang w:val="en"/>
        </w:rPr>
        <w:t xml:space="preserve"> </w:t>
      </w:r>
      <w:r w:rsidRPr="00C865B1">
        <w:rPr>
          <w:rStyle w:val="hps"/>
          <w:i/>
          <w:lang w:val="en"/>
        </w:rPr>
        <w:t>keyword</w:t>
      </w:r>
      <w:r w:rsidRPr="00C865B1">
        <w:rPr>
          <w:i/>
          <w:lang w:val="en"/>
        </w:rPr>
        <w:t xml:space="preserve">, </w:t>
      </w:r>
      <w:r w:rsidRPr="00C865B1">
        <w:rPr>
          <w:rStyle w:val="hps"/>
          <w:i/>
          <w:lang w:val="en"/>
        </w:rPr>
        <w:t>second keyword</w:t>
      </w:r>
      <w:r w:rsidRPr="00C865B1">
        <w:rPr>
          <w:i/>
          <w:lang w:val="en"/>
        </w:rPr>
        <w:t xml:space="preserve">, </w:t>
      </w:r>
      <w:r w:rsidRPr="00C865B1">
        <w:rPr>
          <w:rStyle w:val="hps"/>
          <w:i/>
          <w:lang w:val="en"/>
        </w:rPr>
        <w:t>third</w:t>
      </w:r>
      <w:r w:rsidRPr="00C865B1">
        <w:rPr>
          <w:i/>
          <w:lang w:val="en"/>
        </w:rPr>
        <w:t xml:space="preserve"> </w:t>
      </w:r>
      <w:r w:rsidRPr="00C865B1">
        <w:rPr>
          <w:rStyle w:val="hps"/>
          <w:i/>
          <w:lang w:val="en"/>
        </w:rPr>
        <w:t>keyword</w:t>
      </w:r>
      <w:r w:rsidRPr="00C865B1">
        <w:rPr>
          <w:i/>
          <w:lang w:val="en"/>
        </w:rPr>
        <w:t xml:space="preserve">, </w:t>
      </w:r>
      <w:r w:rsidRPr="00C865B1">
        <w:rPr>
          <w:rStyle w:val="hps"/>
          <w:i/>
          <w:lang w:val="en"/>
        </w:rPr>
        <w:t>keyword</w:t>
      </w:r>
      <w:r w:rsidRPr="00C865B1">
        <w:rPr>
          <w:i/>
          <w:lang w:val="en"/>
        </w:rPr>
        <w:t xml:space="preserve"> </w:t>
      </w:r>
      <w:r w:rsidRPr="00C865B1">
        <w:rPr>
          <w:rStyle w:val="hps"/>
          <w:i/>
          <w:lang w:val="en"/>
        </w:rPr>
        <w:t>fourth</w:t>
      </w:r>
      <w:r w:rsidR="004B0E10" w:rsidRPr="00C865B1">
        <w:rPr>
          <w:rStyle w:val="hps"/>
          <w:i/>
          <w:lang w:val="en"/>
        </w:rPr>
        <w:t>.</w:t>
      </w:r>
      <w:r w:rsidRPr="00C865B1">
        <w:rPr>
          <w:i/>
          <w:lang w:val="en"/>
        </w:rPr>
        <w:t xml:space="preserve"> </w:t>
      </w:r>
    </w:p>
    <w:p w:rsidR="00B96D76" w:rsidRDefault="00B96D76" w:rsidP="00347823">
      <w:pPr>
        <w:pStyle w:val="Els-1storder-head"/>
        <w:keepNext w:val="0"/>
        <w:numPr>
          <w:ilvl w:val="0"/>
          <w:numId w:val="0"/>
        </w:numPr>
        <w:suppressAutoHyphens w:val="0"/>
        <w:spacing w:after="120" w:line="270" w:lineRule="exact"/>
        <w:jc w:val="center"/>
        <w:rPr>
          <w:sz w:val="22"/>
          <w:szCs w:val="22"/>
          <w:lang w:val="es-ES_tradnl"/>
        </w:rPr>
      </w:pPr>
    </w:p>
    <w:p w:rsidR="00B96D76" w:rsidRPr="00A07F41" w:rsidRDefault="00B96D76" w:rsidP="00B96D76">
      <w:pPr>
        <w:pStyle w:val="Els-body-text"/>
        <w:keepNext w:val="0"/>
        <w:spacing w:after="120" w:line="270" w:lineRule="exact"/>
        <w:ind w:firstLine="357"/>
        <w:rPr>
          <w:rFonts w:ascii="Calibri" w:hAnsi="Calibri" w:cs="Calibri"/>
          <w:color w:val="365F91"/>
          <w:sz w:val="22"/>
          <w:szCs w:val="22"/>
          <w:lang w:val="es-CL"/>
        </w:rPr>
      </w:pPr>
      <w:r w:rsidRPr="00A07F41">
        <w:rPr>
          <w:rFonts w:ascii="Calibri" w:hAnsi="Calibri" w:cs="Calibri"/>
          <w:b/>
          <w:color w:val="365F91"/>
          <w:sz w:val="22"/>
          <w:szCs w:val="22"/>
          <w:lang w:val="es-ES_tradnl" w:eastAsia="tr-TR"/>
        </w:rPr>
        <w:t>INDICACIONES ADICIONALES:</w:t>
      </w:r>
      <w:r w:rsidRPr="00A07F41">
        <w:rPr>
          <w:rFonts w:ascii="Calibri" w:hAnsi="Calibri" w:cs="Calibri"/>
          <w:color w:val="365F91"/>
          <w:sz w:val="22"/>
          <w:szCs w:val="22"/>
          <w:lang w:val="es-ES_tradnl" w:eastAsia="tr-TR"/>
        </w:rPr>
        <w:t xml:space="preserve"> </w:t>
      </w:r>
      <w:r w:rsidRPr="00A07F41">
        <w:rPr>
          <w:rFonts w:ascii="Calibri" w:hAnsi="Calibri" w:cs="Calibri"/>
          <w:color w:val="365F91"/>
          <w:sz w:val="22"/>
          <w:szCs w:val="22"/>
          <w:lang w:val="es-CL" w:eastAsia="es-CL"/>
        </w:rPr>
        <w:t xml:space="preserve">Para investigaciones originales y revisiones sistemáticas, lo ideal es un resumen estructurado. El resumen debe proporcionar el contexto o antecedentes del estudio y debe fijar los objetivos del mismo, los procedimientos básicos (selección de los sujetos o animales de laboratorio que han participado en el estudio, métodos de observación y métodos analíticos), los principales resultados (incluyendo, si es posible, la </w:t>
      </w:r>
      <w:r w:rsidRPr="00A07F41">
        <w:rPr>
          <w:rFonts w:ascii="Calibri" w:hAnsi="Calibri" w:cs="Calibri"/>
          <w:color w:val="365F91"/>
          <w:sz w:val="22"/>
          <w:szCs w:val="22"/>
          <w:lang w:val="es-CL" w:eastAsia="es-CL"/>
        </w:rPr>
        <w:lastRenderedPageBreak/>
        <w:t>magnitud de los efectos y su significación estadística), las conclusiones principales y las fuentes de financiación. El resumen debería destacar aspectos nuevos e importantes o las observaciones que se derivan del estudio. Los artículos sobre ensayos clínicos deberían incluir resúmenes que incidieran en los puntos que el grupo CONSORT considera esenciales (</w:t>
      </w:r>
      <w:hyperlink r:id="rId9" w:history="1">
        <w:r w:rsidRPr="00B96D76">
          <w:rPr>
            <w:rStyle w:val="Hipervnculo"/>
            <w:rFonts w:ascii="Calibri" w:hAnsi="Calibri" w:cs="Calibri"/>
            <w:sz w:val="22"/>
            <w:szCs w:val="22"/>
            <w:lang w:val="es-CL" w:eastAsia="es-CL"/>
          </w:rPr>
          <w:t>www.consort-statement.org/?%20=%201190</w:t>
        </w:r>
      </w:hyperlink>
      <w:r w:rsidRPr="00A07F41">
        <w:rPr>
          <w:rFonts w:ascii="Calibri" w:hAnsi="Calibri" w:cs="Calibri"/>
          <w:color w:val="365F91"/>
          <w:sz w:val="22"/>
          <w:szCs w:val="22"/>
          <w:lang w:val="es-CL" w:eastAsia="es-CL"/>
        </w:rPr>
        <w:t xml:space="preserve">). </w:t>
      </w:r>
    </w:p>
    <w:p w:rsidR="00B96D76" w:rsidRPr="00A07F41" w:rsidRDefault="00B96D76" w:rsidP="00B96D76">
      <w:pPr>
        <w:pStyle w:val="Els-body-text"/>
        <w:keepNext w:val="0"/>
        <w:spacing w:after="120" w:line="270" w:lineRule="exact"/>
        <w:ind w:firstLine="357"/>
        <w:rPr>
          <w:rFonts w:ascii="Calibri" w:hAnsi="Calibri" w:cs="Calibri"/>
          <w:color w:val="365F91"/>
          <w:sz w:val="22"/>
          <w:szCs w:val="22"/>
          <w:lang w:val="es-CL"/>
        </w:rPr>
      </w:pPr>
      <w:r w:rsidRPr="00A07F41">
        <w:rPr>
          <w:rFonts w:ascii="Calibri" w:hAnsi="Calibri" w:cs="Calibri"/>
          <w:color w:val="365F91"/>
          <w:sz w:val="22"/>
          <w:szCs w:val="22"/>
          <w:lang w:val="es-CL" w:eastAsia="es-CL"/>
        </w:rPr>
        <w:t xml:space="preserve">Debido a que los resúmenes son la única parte esencial del artículo que está indexada en muchas bases de datos electrónicas, y la única parte que leen muchos lectores, los autores deben cuidar que los resúmenes reflejen con precisión el contenido del artículo. </w:t>
      </w:r>
    </w:p>
    <w:p w:rsidR="00B96D76" w:rsidRPr="00A07F41" w:rsidRDefault="00B96D76" w:rsidP="00B96D76">
      <w:pPr>
        <w:pStyle w:val="Els-body-text"/>
        <w:keepNext w:val="0"/>
        <w:spacing w:after="120" w:line="270" w:lineRule="exact"/>
        <w:ind w:firstLine="357"/>
        <w:rPr>
          <w:rFonts w:ascii="Calibri" w:hAnsi="Calibri" w:cs="Calibri"/>
          <w:color w:val="365F91"/>
          <w:lang w:val="es-CL"/>
        </w:rPr>
      </w:pPr>
      <w:r w:rsidRPr="00A07F41">
        <w:rPr>
          <w:rFonts w:ascii="Calibri" w:hAnsi="Calibri" w:cs="Calibri"/>
          <w:color w:val="365F91"/>
          <w:lang w:val="es-CL" w:eastAsia="es-CL"/>
        </w:rPr>
        <w:t>El ICMJE recomienda que las revistas publiquen el número de registro del ensayo al final del resumen. También recomienda que cuando se dispone de número de registro los autores mencionen este número la primera vez que usen la abreviatura del ensayo, tanto para referirse al ensayo sobre el que están tratando como a otros ensayos que mencionen en su manuscrito.</w:t>
      </w:r>
    </w:p>
    <w:p w:rsidR="00A97790" w:rsidRPr="00C865B1" w:rsidRDefault="00B96D76" w:rsidP="00B96D76">
      <w:pPr>
        <w:pStyle w:val="Els-1storder-head"/>
        <w:keepNext w:val="0"/>
        <w:numPr>
          <w:ilvl w:val="0"/>
          <w:numId w:val="0"/>
        </w:numPr>
        <w:suppressAutoHyphens w:val="0"/>
        <w:spacing w:after="120" w:line="270" w:lineRule="exact"/>
        <w:rPr>
          <w:sz w:val="22"/>
          <w:szCs w:val="22"/>
          <w:lang w:val="es-ES_tradnl"/>
        </w:rPr>
      </w:pPr>
      <w:r>
        <w:rPr>
          <w:sz w:val="22"/>
          <w:szCs w:val="22"/>
          <w:lang w:val="es-ES_tradnl"/>
        </w:rPr>
        <w:br w:type="page"/>
      </w:r>
      <w:r w:rsidR="00A97790" w:rsidRPr="00C865B1">
        <w:rPr>
          <w:sz w:val="22"/>
          <w:szCs w:val="22"/>
          <w:lang w:val="es-ES_tradnl"/>
        </w:rPr>
        <w:lastRenderedPageBreak/>
        <w:t>Introducción</w:t>
      </w:r>
    </w:p>
    <w:p w:rsidR="006C1C92" w:rsidRDefault="003C3BDC" w:rsidP="006C1C92">
      <w:pPr>
        <w:pStyle w:val="Els-body-text"/>
        <w:keepNext w:val="0"/>
        <w:spacing w:after="120" w:line="270" w:lineRule="exact"/>
        <w:ind w:firstLine="357"/>
        <w:rPr>
          <w:sz w:val="22"/>
          <w:szCs w:val="22"/>
          <w:lang w:val="es-ES_tradnl"/>
        </w:rPr>
      </w:pPr>
      <w:r w:rsidRPr="00C865B1">
        <w:rPr>
          <w:sz w:val="22"/>
          <w:szCs w:val="22"/>
          <w:lang w:val="es-ES_tradnl"/>
        </w:rPr>
        <w:t>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 introducción.</w:t>
      </w:r>
    </w:p>
    <w:p w:rsidR="003C3BDC" w:rsidRPr="00C865B1" w:rsidRDefault="003C3BDC" w:rsidP="006C1C92">
      <w:pPr>
        <w:pStyle w:val="Els-body-text"/>
        <w:keepNext w:val="0"/>
        <w:spacing w:after="120" w:line="270" w:lineRule="exact"/>
        <w:ind w:firstLine="357"/>
        <w:rPr>
          <w:sz w:val="22"/>
          <w:szCs w:val="22"/>
          <w:lang w:val="es-ES_tradnl"/>
        </w:rPr>
      </w:pPr>
    </w:p>
    <w:p w:rsidR="00A8396D" w:rsidRPr="00A07F41" w:rsidRDefault="00430659" w:rsidP="00A8396D">
      <w:pPr>
        <w:pStyle w:val="Els-body-text"/>
        <w:keepNext w:val="0"/>
        <w:spacing w:after="60" w:line="270" w:lineRule="exact"/>
        <w:ind w:firstLine="357"/>
        <w:rPr>
          <w:rFonts w:ascii="Calibri" w:hAnsi="Calibri" w:cs="Calibri"/>
          <w:color w:val="365F91"/>
          <w:sz w:val="22"/>
          <w:szCs w:val="22"/>
          <w:lang w:val="es-ES_tradnl"/>
        </w:rPr>
      </w:pPr>
      <w:r w:rsidRPr="00A07F41">
        <w:rPr>
          <w:rFonts w:ascii="Calibri" w:hAnsi="Calibri" w:cs="Calibri"/>
          <w:b/>
          <w:color w:val="365F91"/>
          <w:sz w:val="22"/>
          <w:szCs w:val="22"/>
          <w:lang w:val="es-ES_tradnl"/>
        </w:rPr>
        <w:t>Contenido:</w:t>
      </w:r>
      <w:r w:rsidRPr="00A07F41">
        <w:rPr>
          <w:rFonts w:ascii="Calibri" w:hAnsi="Calibri" w:cs="Calibri"/>
          <w:color w:val="365F91"/>
          <w:sz w:val="22"/>
          <w:szCs w:val="22"/>
          <w:lang w:val="es-ES_tradnl"/>
        </w:rPr>
        <w:t xml:space="preserve"> </w:t>
      </w:r>
    </w:p>
    <w:p w:rsidR="00A8396D" w:rsidRPr="00A07F41" w:rsidRDefault="003E0D92" w:rsidP="00A8396D">
      <w:pPr>
        <w:pStyle w:val="Els-body-text"/>
        <w:keepNext w:val="0"/>
        <w:numPr>
          <w:ilvl w:val="0"/>
          <w:numId w:val="38"/>
        </w:numPr>
        <w:spacing w:after="60" w:line="270" w:lineRule="exact"/>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La introducción debe </w:t>
      </w:r>
      <w:r w:rsidRPr="00A07F41">
        <w:rPr>
          <w:rFonts w:ascii="Calibri" w:hAnsi="Calibri" w:cs="Calibri"/>
          <w:b/>
          <w:color w:val="365F91"/>
          <w:sz w:val="22"/>
          <w:szCs w:val="22"/>
          <w:lang w:val="es-ES_tradnl"/>
        </w:rPr>
        <w:t>indicar claramente</w:t>
      </w:r>
      <w:r w:rsidRPr="00A07F41">
        <w:rPr>
          <w:rFonts w:ascii="Calibri" w:hAnsi="Calibri" w:cs="Calibri"/>
          <w:color w:val="365F91"/>
          <w:sz w:val="22"/>
          <w:szCs w:val="22"/>
          <w:lang w:val="es-ES_tradnl"/>
        </w:rPr>
        <w:t xml:space="preserve"> el problema objeto de investigación, el contexto que explica </w:t>
      </w:r>
      <w:r w:rsidR="00DC7AE6" w:rsidRPr="00A07F41">
        <w:rPr>
          <w:rFonts w:ascii="Calibri" w:hAnsi="Calibri" w:cs="Calibri"/>
          <w:color w:val="365F91"/>
          <w:sz w:val="22"/>
          <w:szCs w:val="22"/>
          <w:lang w:val="es-ES_tradnl"/>
        </w:rPr>
        <w:t>la importancia d</w:t>
      </w:r>
      <w:r w:rsidRPr="00A07F41">
        <w:rPr>
          <w:rFonts w:ascii="Calibri" w:hAnsi="Calibri" w:cs="Calibri"/>
          <w:color w:val="365F91"/>
          <w:sz w:val="22"/>
          <w:szCs w:val="22"/>
          <w:lang w:val="es-ES_tradnl"/>
        </w:rPr>
        <w:t>el problema y las razones que existen para llevar a cabo la investigación.</w:t>
      </w:r>
      <w:r w:rsidR="00CA4AF9" w:rsidRPr="00A07F41">
        <w:rPr>
          <w:rFonts w:ascii="Calibri" w:hAnsi="Calibri" w:cs="Calibri"/>
          <w:color w:val="365F91"/>
          <w:sz w:val="22"/>
          <w:szCs w:val="22"/>
          <w:lang w:val="es-ES_tradnl"/>
        </w:rPr>
        <w:t xml:space="preserve"> </w:t>
      </w:r>
    </w:p>
    <w:p w:rsidR="00A8396D" w:rsidRPr="00A07F41" w:rsidRDefault="00CA4AF9" w:rsidP="00A8396D">
      <w:pPr>
        <w:pStyle w:val="Els-body-text"/>
        <w:keepNext w:val="0"/>
        <w:numPr>
          <w:ilvl w:val="0"/>
          <w:numId w:val="38"/>
        </w:numPr>
        <w:spacing w:after="60" w:line="270" w:lineRule="exact"/>
        <w:rPr>
          <w:rFonts w:ascii="Calibri" w:hAnsi="Calibri" w:cs="Calibri"/>
          <w:color w:val="365F91"/>
          <w:sz w:val="22"/>
          <w:szCs w:val="22"/>
          <w:lang w:val="es-ES_tradnl"/>
        </w:rPr>
      </w:pPr>
      <w:r w:rsidRPr="00A07F41">
        <w:rPr>
          <w:rFonts w:ascii="Calibri" w:hAnsi="Calibri" w:cs="Calibri"/>
          <w:color w:val="365F91"/>
          <w:sz w:val="22"/>
          <w:szCs w:val="22"/>
          <w:lang w:val="es-ES_tradnl"/>
        </w:rPr>
        <w:t>Se menciona</w:t>
      </w:r>
      <w:r w:rsidR="00DC7AE6" w:rsidRPr="00A07F41">
        <w:rPr>
          <w:rFonts w:ascii="Calibri" w:hAnsi="Calibri" w:cs="Calibri"/>
          <w:color w:val="365F91"/>
          <w:sz w:val="22"/>
          <w:szCs w:val="22"/>
          <w:lang w:val="es-ES_tradnl"/>
        </w:rPr>
        <w:t xml:space="preserve"> y citan</w:t>
      </w:r>
      <w:r w:rsidRPr="00A07F41">
        <w:rPr>
          <w:rFonts w:ascii="Calibri" w:hAnsi="Calibri" w:cs="Calibri"/>
          <w:color w:val="365F91"/>
          <w:sz w:val="22"/>
          <w:szCs w:val="22"/>
          <w:lang w:val="es-ES_tradnl"/>
        </w:rPr>
        <w:t xml:space="preserve"> los </w:t>
      </w:r>
      <w:r w:rsidRPr="00A07F41">
        <w:rPr>
          <w:rFonts w:ascii="Calibri" w:hAnsi="Calibri" w:cs="Calibri"/>
          <w:b/>
          <w:color w:val="365F91"/>
          <w:sz w:val="22"/>
          <w:szCs w:val="22"/>
          <w:lang w:val="es-ES_tradnl"/>
        </w:rPr>
        <w:t>antecedentes</w:t>
      </w:r>
      <w:r w:rsidRPr="00A07F41">
        <w:rPr>
          <w:rFonts w:ascii="Calibri" w:hAnsi="Calibri" w:cs="Calibri"/>
          <w:color w:val="365F91"/>
          <w:sz w:val="22"/>
          <w:szCs w:val="22"/>
          <w:lang w:val="es-ES_tradnl"/>
        </w:rPr>
        <w:t xml:space="preserve"> más relevantes, es decir, las investigaciones pertinentes anteriores de otros autores o de los mismos autores del artículo para mostrar el contexto de la investigación. </w:t>
      </w:r>
    </w:p>
    <w:p w:rsidR="00A8396D" w:rsidRPr="00A07F41" w:rsidRDefault="00CA4AF9" w:rsidP="00A8396D">
      <w:pPr>
        <w:pStyle w:val="Els-body-text"/>
        <w:keepNext w:val="0"/>
        <w:numPr>
          <w:ilvl w:val="0"/>
          <w:numId w:val="38"/>
        </w:numPr>
        <w:spacing w:after="60" w:line="270" w:lineRule="exact"/>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Se explica cuál es la </w:t>
      </w:r>
      <w:r w:rsidRPr="00A07F41">
        <w:rPr>
          <w:rFonts w:ascii="Calibri" w:hAnsi="Calibri" w:cs="Calibri"/>
          <w:b/>
          <w:color w:val="365F91"/>
          <w:sz w:val="22"/>
          <w:szCs w:val="22"/>
          <w:lang w:val="es-ES_tradnl"/>
        </w:rPr>
        <w:t>originalidad de la investigación</w:t>
      </w:r>
      <w:r w:rsidRPr="00A07F41">
        <w:rPr>
          <w:rFonts w:ascii="Calibri" w:hAnsi="Calibri" w:cs="Calibri"/>
          <w:color w:val="365F91"/>
          <w:sz w:val="22"/>
          <w:szCs w:val="22"/>
          <w:lang w:val="es-ES_tradnl"/>
        </w:rPr>
        <w:t xml:space="preserve">, por lo tanto en que se diferencia de otros trabajos publicados con anterioridad. </w:t>
      </w:r>
    </w:p>
    <w:p w:rsidR="00A8396D" w:rsidRPr="00A07F41" w:rsidRDefault="00CA4AF9" w:rsidP="00A8396D">
      <w:pPr>
        <w:pStyle w:val="Els-body-text"/>
        <w:keepNext w:val="0"/>
        <w:numPr>
          <w:ilvl w:val="0"/>
          <w:numId w:val="38"/>
        </w:numPr>
        <w:spacing w:after="60" w:line="270" w:lineRule="exact"/>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Se </w:t>
      </w:r>
      <w:r w:rsidRPr="00A07F41">
        <w:rPr>
          <w:rFonts w:ascii="Calibri" w:hAnsi="Calibri" w:cs="Calibri"/>
          <w:b/>
          <w:color w:val="365F91"/>
          <w:sz w:val="22"/>
          <w:szCs w:val="22"/>
          <w:lang w:val="es-ES_tradnl"/>
        </w:rPr>
        <w:t>justifica el estudio</w:t>
      </w:r>
      <w:r w:rsidRPr="00A07F41">
        <w:rPr>
          <w:rFonts w:ascii="Calibri" w:hAnsi="Calibri" w:cs="Calibri"/>
          <w:color w:val="365F91"/>
          <w:sz w:val="22"/>
          <w:szCs w:val="22"/>
          <w:lang w:val="es-ES_tradnl"/>
        </w:rPr>
        <w:t xml:space="preserve"> al identificar las preguntas a las que se está respondiendo. </w:t>
      </w:r>
    </w:p>
    <w:p w:rsidR="00A8396D" w:rsidRPr="00A07F41" w:rsidRDefault="00CA4AF9" w:rsidP="00A8396D">
      <w:pPr>
        <w:pStyle w:val="Els-body-text"/>
        <w:keepNext w:val="0"/>
        <w:numPr>
          <w:ilvl w:val="0"/>
          <w:numId w:val="38"/>
        </w:numPr>
        <w:spacing w:after="60" w:line="270" w:lineRule="exact"/>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Pone de relieve los </w:t>
      </w:r>
      <w:r w:rsidRPr="00A07F41">
        <w:rPr>
          <w:rFonts w:ascii="Calibri" w:hAnsi="Calibri" w:cs="Calibri"/>
          <w:b/>
          <w:color w:val="365F91"/>
          <w:sz w:val="22"/>
          <w:szCs w:val="22"/>
          <w:lang w:val="es-ES_tradnl"/>
        </w:rPr>
        <w:t>desafíos del estudio</w:t>
      </w:r>
      <w:r w:rsidRPr="00A07F41">
        <w:rPr>
          <w:rFonts w:ascii="Calibri" w:hAnsi="Calibri" w:cs="Calibri"/>
          <w:color w:val="365F91"/>
          <w:sz w:val="22"/>
          <w:szCs w:val="22"/>
          <w:lang w:val="es-ES_tradnl"/>
        </w:rPr>
        <w:t xml:space="preserve"> de manera que explica que otras conclusiones, si las hubiere, desafía, contradice o amplia. </w:t>
      </w:r>
    </w:p>
    <w:p w:rsidR="00A8396D" w:rsidRPr="00A07F41" w:rsidRDefault="00CA4AF9" w:rsidP="00A8396D">
      <w:pPr>
        <w:pStyle w:val="Els-body-text"/>
        <w:keepNext w:val="0"/>
        <w:numPr>
          <w:ilvl w:val="0"/>
          <w:numId w:val="38"/>
        </w:numPr>
        <w:spacing w:after="60" w:line="270" w:lineRule="exact"/>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Y </w:t>
      </w:r>
      <w:r w:rsidRPr="00A07F41">
        <w:rPr>
          <w:rFonts w:ascii="Calibri" w:hAnsi="Calibri" w:cs="Calibri"/>
          <w:b/>
          <w:color w:val="365F91"/>
          <w:sz w:val="22"/>
          <w:szCs w:val="22"/>
          <w:lang w:val="es-ES_tradnl"/>
        </w:rPr>
        <w:t>cómo responde a las preguntas que plantea</w:t>
      </w:r>
      <w:r w:rsidRPr="00A07F41">
        <w:rPr>
          <w:rFonts w:ascii="Calibri" w:hAnsi="Calibri" w:cs="Calibri"/>
          <w:color w:val="365F91"/>
          <w:sz w:val="22"/>
          <w:szCs w:val="22"/>
          <w:lang w:val="es-ES_tradnl"/>
        </w:rPr>
        <w:t>, ello lo hace al describir brevemente el experimento, hipótesis, pregunta de investigación, y cuál ha sido el diseño experimental general o método</w:t>
      </w:r>
      <w:r w:rsidR="00DC7AE6" w:rsidRPr="00A07F41">
        <w:rPr>
          <w:rFonts w:ascii="Calibri" w:hAnsi="Calibri" w:cs="Calibri"/>
          <w:color w:val="365F91"/>
          <w:sz w:val="22"/>
          <w:szCs w:val="22"/>
          <w:lang w:val="es-ES_tradnl"/>
        </w:rPr>
        <w:t xml:space="preserve">; o sea, se expone la hipótesis y su </w:t>
      </w:r>
      <w:r w:rsidR="00DC7AE6" w:rsidRPr="00A07F41">
        <w:rPr>
          <w:rFonts w:ascii="Calibri" w:hAnsi="Calibri" w:cs="Calibri"/>
          <w:color w:val="365F91"/>
          <w:sz w:val="22"/>
          <w:szCs w:val="22"/>
          <w:lang w:val="es-ES_tradnl" w:eastAsia="tr-TR"/>
        </w:rPr>
        <w:t>correspondencia con el diseño de la investigación</w:t>
      </w:r>
      <w:r w:rsidRPr="00A07F41">
        <w:rPr>
          <w:rFonts w:ascii="Calibri" w:hAnsi="Calibri" w:cs="Calibri"/>
          <w:color w:val="365F91"/>
          <w:sz w:val="22"/>
          <w:szCs w:val="22"/>
          <w:lang w:val="es-ES_tradnl"/>
        </w:rPr>
        <w:t>.</w:t>
      </w:r>
      <w:r w:rsidR="00D919C9" w:rsidRPr="00A07F41">
        <w:rPr>
          <w:rFonts w:ascii="Calibri" w:hAnsi="Calibri" w:cs="Calibri"/>
          <w:color w:val="365F91"/>
          <w:sz w:val="22"/>
          <w:szCs w:val="22"/>
          <w:lang w:val="es-ES_tradnl"/>
        </w:rPr>
        <w:t xml:space="preserve"> </w:t>
      </w:r>
    </w:p>
    <w:p w:rsidR="00347823" w:rsidRPr="00A07F41" w:rsidRDefault="00D919C9" w:rsidP="00A8396D">
      <w:pPr>
        <w:pStyle w:val="Els-body-text"/>
        <w:keepNext w:val="0"/>
        <w:numPr>
          <w:ilvl w:val="0"/>
          <w:numId w:val="38"/>
        </w:numPr>
        <w:spacing w:after="120" w:line="270" w:lineRule="exact"/>
        <w:ind w:left="1071" w:hanging="357"/>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Si no se usa un apartado individualizado para el objetivo o los objetivos, entonces debe incluir un último párrafo en el que se exponga de forma clara el o los </w:t>
      </w:r>
      <w:r w:rsidRPr="00A07F41">
        <w:rPr>
          <w:rFonts w:ascii="Calibri" w:hAnsi="Calibri" w:cs="Calibri"/>
          <w:b/>
          <w:color w:val="365F91"/>
          <w:sz w:val="22"/>
          <w:szCs w:val="22"/>
          <w:lang w:val="es-ES_tradnl"/>
        </w:rPr>
        <w:t>objetivos del trabajo</w:t>
      </w:r>
      <w:r w:rsidRPr="00A07F41">
        <w:rPr>
          <w:rFonts w:ascii="Calibri" w:hAnsi="Calibri" w:cs="Calibri"/>
          <w:color w:val="365F91"/>
          <w:sz w:val="22"/>
          <w:szCs w:val="22"/>
          <w:lang w:val="es-ES_tradnl"/>
        </w:rPr>
        <w:t xml:space="preserve">. </w:t>
      </w:r>
    </w:p>
    <w:p w:rsidR="00A8396D" w:rsidRPr="00A07F41" w:rsidRDefault="00B70058" w:rsidP="00A8396D">
      <w:pPr>
        <w:pStyle w:val="Els-body-text"/>
        <w:keepNext w:val="0"/>
        <w:spacing w:after="6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¿Cómo empezar?:</w:t>
      </w:r>
      <w:r w:rsidRPr="00A07F41">
        <w:rPr>
          <w:rFonts w:ascii="Calibri" w:hAnsi="Calibri" w:cs="Calibri"/>
          <w:color w:val="365F91"/>
          <w:sz w:val="22"/>
          <w:szCs w:val="22"/>
          <w:lang w:val="es-ES_tradnl" w:eastAsia="tr-TR"/>
        </w:rPr>
        <w:t xml:space="preserve"> Se sugieren dos maneras de empezar a escribir la introducción: </w:t>
      </w:r>
    </w:p>
    <w:p w:rsidR="00A8396D" w:rsidRPr="00A07F41" w:rsidRDefault="00B70058" w:rsidP="00A8396D">
      <w:pPr>
        <w:pStyle w:val="Els-body-text"/>
        <w:keepNext w:val="0"/>
        <w:numPr>
          <w:ilvl w:val="0"/>
          <w:numId w:val="39"/>
        </w:numPr>
        <w:spacing w:after="60" w:line="270" w:lineRule="exact"/>
        <w:rPr>
          <w:rFonts w:ascii="Calibri" w:hAnsi="Calibri" w:cs="Calibri"/>
          <w:color w:val="365F91"/>
          <w:sz w:val="22"/>
          <w:szCs w:val="22"/>
          <w:lang w:val="es-ES_tradnl"/>
        </w:rPr>
      </w:pPr>
      <w:r w:rsidRPr="00A07F41">
        <w:rPr>
          <w:rFonts w:ascii="Calibri" w:hAnsi="Calibri" w:cs="Calibri"/>
          <w:color w:val="365F91"/>
          <w:sz w:val="22"/>
          <w:szCs w:val="22"/>
          <w:lang w:val="es-ES_tradnl" w:eastAsia="tr-TR"/>
        </w:rPr>
        <w:t xml:space="preserve">mostrando la magnitud del problema en </w:t>
      </w:r>
      <w:r w:rsidRPr="00A07F41">
        <w:rPr>
          <w:rFonts w:ascii="Calibri" w:hAnsi="Calibri" w:cs="Calibri"/>
          <w:color w:val="365F91"/>
          <w:sz w:val="22"/>
          <w:szCs w:val="22"/>
          <w:lang w:val="es-ES_tradnl"/>
        </w:rPr>
        <w:t xml:space="preserve">términos de prevalencia, incidencia, morbilidad, mortalidad o costos; </w:t>
      </w:r>
    </w:p>
    <w:p w:rsidR="00B70058" w:rsidRPr="00A07F41" w:rsidRDefault="00B70058" w:rsidP="00A8396D">
      <w:pPr>
        <w:pStyle w:val="Els-body-text"/>
        <w:keepNext w:val="0"/>
        <w:numPr>
          <w:ilvl w:val="0"/>
          <w:numId w:val="39"/>
        </w:numPr>
        <w:spacing w:after="120" w:line="270" w:lineRule="exact"/>
        <w:rPr>
          <w:rFonts w:ascii="Calibri" w:hAnsi="Calibri" w:cs="Calibri"/>
          <w:color w:val="365F91"/>
          <w:sz w:val="22"/>
          <w:szCs w:val="22"/>
          <w:lang w:val="es-ES_tradnl"/>
        </w:rPr>
      </w:pPr>
      <w:r w:rsidRPr="00A07F41">
        <w:rPr>
          <w:rFonts w:ascii="Calibri" w:hAnsi="Calibri" w:cs="Calibri"/>
          <w:color w:val="365F91"/>
          <w:sz w:val="22"/>
          <w:szCs w:val="22"/>
          <w:lang w:val="es-ES_tradnl"/>
        </w:rPr>
        <w:t>citando la controversia actual sobre el tema.</w:t>
      </w:r>
    </w:p>
    <w:p w:rsidR="003E0D92" w:rsidRPr="00A07F41" w:rsidRDefault="00347823" w:rsidP="00F43070">
      <w:pPr>
        <w:pStyle w:val="Els-body-text"/>
        <w:keepNext w:val="0"/>
        <w:spacing w:after="120" w:line="270" w:lineRule="exact"/>
        <w:ind w:firstLine="357"/>
        <w:rPr>
          <w:rFonts w:ascii="Calibri" w:hAnsi="Calibri" w:cs="Calibri"/>
          <w:color w:val="365F91"/>
          <w:sz w:val="22"/>
          <w:szCs w:val="22"/>
          <w:lang w:val="es-ES_tradnl"/>
        </w:rPr>
      </w:pPr>
      <w:r w:rsidRPr="00A07F41">
        <w:rPr>
          <w:rFonts w:ascii="Calibri" w:hAnsi="Calibri" w:cs="Calibri"/>
          <w:b/>
          <w:color w:val="365F91"/>
          <w:sz w:val="22"/>
          <w:szCs w:val="22"/>
          <w:lang w:val="es-ES_tradnl"/>
        </w:rPr>
        <w:t>Importante:</w:t>
      </w:r>
      <w:r w:rsidRPr="00A07F41">
        <w:rPr>
          <w:rFonts w:ascii="Calibri" w:hAnsi="Calibri" w:cs="Calibri"/>
          <w:color w:val="365F91"/>
          <w:sz w:val="22"/>
          <w:szCs w:val="22"/>
          <w:lang w:val="es-ES_tradnl"/>
        </w:rPr>
        <w:t xml:space="preserve"> </w:t>
      </w:r>
      <w:r w:rsidR="00D919C9" w:rsidRPr="00A07F41">
        <w:rPr>
          <w:rFonts w:ascii="Calibri" w:hAnsi="Calibri" w:cs="Calibri"/>
          <w:color w:val="365F91"/>
          <w:sz w:val="22"/>
          <w:szCs w:val="22"/>
          <w:lang w:val="es-ES_tradnl"/>
        </w:rPr>
        <w:t xml:space="preserve">Siempre que se pretenda publicar una observación muy infrecuente debe precisarse en el texto el método de </w:t>
      </w:r>
      <w:r w:rsidRPr="00A07F41">
        <w:rPr>
          <w:rFonts w:ascii="Calibri" w:hAnsi="Calibri" w:cs="Calibri"/>
          <w:color w:val="365F91"/>
          <w:sz w:val="22"/>
          <w:szCs w:val="22"/>
          <w:lang w:val="es-ES_tradnl"/>
        </w:rPr>
        <w:t>búsqueda</w:t>
      </w:r>
      <w:r w:rsidR="00D919C9" w:rsidRPr="00A07F41">
        <w:rPr>
          <w:rFonts w:ascii="Calibri" w:hAnsi="Calibri" w:cs="Calibri"/>
          <w:color w:val="365F91"/>
          <w:sz w:val="22"/>
          <w:szCs w:val="22"/>
          <w:lang w:val="es-ES_tradnl"/>
        </w:rPr>
        <w:t xml:space="preserve"> bibliográfica, las palabras clave empleadas, los años de cobertura y la fecha de actualización.</w:t>
      </w:r>
    </w:p>
    <w:p w:rsidR="00A8396D" w:rsidRPr="00A07F41" w:rsidRDefault="00430659" w:rsidP="00A8396D">
      <w:pPr>
        <w:pStyle w:val="Els-body-text"/>
        <w:keepNext w:val="0"/>
        <w:spacing w:after="60" w:line="270" w:lineRule="exact"/>
        <w:ind w:firstLine="357"/>
        <w:rPr>
          <w:rFonts w:ascii="Calibri" w:hAnsi="Calibri" w:cs="Calibri"/>
          <w:color w:val="365F91"/>
          <w:sz w:val="22"/>
          <w:szCs w:val="22"/>
          <w:lang w:val="es-ES_tradnl"/>
        </w:rPr>
      </w:pPr>
      <w:r w:rsidRPr="00A07F41">
        <w:rPr>
          <w:rFonts w:ascii="Calibri" w:hAnsi="Calibri" w:cs="Calibri"/>
          <w:b/>
          <w:color w:val="365F91"/>
          <w:sz w:val="22"/>
          <w:szCs w:val="22"/>
          <w:lang w:val="es-ES_tradnl"/>
        </w:rPr>
        <w:t>Preguntas a las que responde:</w:t>
      </w:r>
      <w:r w:rsidRPr="00A07F41">
        <w:rPr>
          <w:rFonts w:ascii="Calibri" w:hAnsi="Calibri" w:cs="Calibri"/>
          <w:color w:val="365F91"/>
          <w:sz w:val="22"/>
          <w:szCs w:val="22"/>
          <w:lang w:val="es-ES_tradnl"/>
        </w:rPr>
        <w:t xml:space="preserve"> </w:t>
      </w:r>
      <w:r w:rsidR="00DC7AE6" w:rsidRPr="00A07F41">
        <w:rPr>
          <w:rFonts w:ascii="Calibri" w:hAnsi="Calibri" w:cs="Calibri"/>
          <w:color w:val="365F91"/>
          <w:sz w:val="22"/>
          <w:szCs w:val="22"/>
          <w:lang w:val="es-ES_tradnl"/>
        </w:rPr>
        <w:t xml:space="preserve">En resumen, la introducción se plantea estas preguntas: </w:t>
      </w:r>
    </w:p>
    <w:p w:rsidR="00A8396D" w:rsidRPr="00A07F41" w:rsidRDefault="00DC7AE6" w:rsidP="00A8396D">
      <w:pPr>
        <w:pStyle w:val="Els-body-text"/>
        <w:keepNext w:val="0"/>
        <w:numPr>
          <w:ilvl w:val="0"/>
          <w:numId w:val="41"/>
        </w:numPr>
        <w:spacing w:after="60" w:line="270" w:lineRule="exact"/>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¿Cuál es el problema? </w:t>
      </w:r>
    </w:p>
    <w:p w:rsidR="00A8396D" w:rsidRPr="00A07F41" w:rsidRDefault="00DC7AE6" w:rsidP="00A8396D">
      <w:pPr>
        <w:pStyle w:val="Els-body-text"/>
        <w:keepNext w:val="0"/>
        <w:numPr>
          <w:ilvl w:val="0"/>
          <w:numId w:val="41"/>
        </w:numPr>
        <w:spacing w:after="60" w:line="270" w:lineRule="exact"/>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¿Existe alguna solución? </w:t>
      </w:r>
    </w:p>
    <w:p w:rsidR="00A8396D" w:rsidRPr="00A07F41" w:rsidRDefault="00DC7AE6" w:rsidP="00A8396D">
      <w:pPr>
        <w:pStyle w:val="Els-body-text"/>
        <w:keepNext w:val="0"/>
        <w:numPr>
          <w:ilvl w:val="0"/>
          <w:numId w:val="41"/>
        </w:numPr>
        <w:spacing w:after="60" w:line="270" w:lineRule="exact"/>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¿Cuál es la mejor solución? </w:t>
      </w:r>
    </w:p>
    <w:p w:rsidR="00A8396D" w:rsidRPr="00A07F41" w:rsidRDefault="00DC7AE6" w:rsidP="00A8396D">
      <w:pPr>
        <w:pStyle w:val="Els-body-text"/>
        <w:keepNext w:val="0"/>
        <w:numPr>
          <w:ilvl w:val="0"/>
          <w:numId w:val="41"/>
        </w:numPr>
        <w:spacing w:after="60" w:line="270" w:lineRule="exact"/>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¿Cuál es la mayor limitación? </w:t>
      </w:r>
    </w:p>
    <w:p w:rsidR="00F41054" w:rsidRPr="00A07F41" w:rsidRDefault="00DC7AE6" w:rsidP="00A8396D">
      <w:pPr>
        <w:pStyle w:val="Els-body-text"/>
        <w:keepNext w:val="0"/>
        <w:numPr>
          <w:ilvl w:val="0"/>
          <w:numId w:val="41"/>
        </w:numPr>
        <w:spacing w:after="120" w:line="270" w:lineRule="exact"/>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lastRenderedPageBreak/>
        <w:t>¿Qué se espera lograr?</w:t>
      </w:r>
    </w:p>
    <w:p w:rsidR="001F6B1C" w:rsidRPr="00A07F41" w:rsidRDefault="001F6B1C" w:rsidP="001F6B1C">
      <w:pPr>
        <w:pStyle w:val="Els-body-text"/>
        <w:keepNext w:val="0"/>
        <w:spacing w:after="120" w:line="270" w:lineRule="exact"/>
        <w:ind w:left="1077" w:firstLine="0"/>
        <w:rPr>
          <w:rFonts w:ascii="Calibri" w:hAnsi="Calibri" w:cs="Calibri"/>
          <w:color w:val="365F91"/>
          <w:sz w:val="22"/>
          <w:szCs w:val="22"/>
          <w:lang w:val="es-ES_tradnl" w:eastAsia="tr-TR"/>
        </w:rPr>
      </w:pPr>
    </w:p>
    <w:p w:rsidR="00A8396D" w:rsidRPr="00A07F41" w:rsidRDefault="00430659" w:rsidP="00A8396D">
      <w:pPr>
        <w:pStyle w:val="Els-body-text"/>
        <w:keepNext w:val="0"/>
        <w:spacing w:after="6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Extensión:</w:t>
      </w:r>
      <w:r w:rsidRPr="00A07F41">
        <w:rPr>
          <w:rFonts w:ascii="Calibri" w:hAnsi="Calibri" w:cs="Calibri"/>
          <w:color w:val="365F91"/>
          <w:sz w:val="22"/>
          <w:szCs w:val="22"/>
          <w:lang w:val="es-ES_tradnl" w:eastAsia="tr-TR"/>
        </w:rPr>
        <w:t xml:space="preserve"> </w:t>
      </w:r>
    </w:p>
    <w:p w:rsidR="00A8396D" w:rsidRPr="00A07F41" w:rsidRDefault="00DC7AE6" w:rsidP="00A8396D">
      <w:pPr>
        <w:pStyle w:val="Els-body-text"/>
        <w:keepNext w:val="0"/>
        <w:numPr>
          <w:ilvl w:val="0"/>
          <w:numId w:val="42"/>
        </w:numPr>
        <w:spacing w:after="60" w:line="270" w:lineRule="exact"/>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La introducción ha de ser breve, no se trata de una lección de historia. La extensión varía entre </w:t>
      </w:r>
      <w:r w:rsidRPr="00A07F41">
        <w:rPr>
          <w:rFonts w:ascii="Calibri" w:hAnsi="Calibri" w:cs="Calibri"/>
          <w:b/>
          <w:color w:val="365F91"/>
          <w:sz w:val="22"/>
          <w:szCs w:val="22"/>
          <w:lang w:val="es-ES_tradnl" w:eastAsia="tr-TR"/>
        </w:rPr>
        <w:t>2-4 párrafos</w:t>
      </w:r>
      <w:r w:rsidRPr="00A07F41">
        <w:rPr>
          <w:rFonts w:ascii="Calibri" w:hAnsi="Calibri" w:cs="Calibri"/>
          <w:color w:val="365F91"/>
          <w:sz w:val="22"/>
          <w:szCs w:val="22"/>
          <w:lang w:val="es-ES_tradnl" w:eastAsia="tr-TR"/>
        </w:rPr>
        <w:t xml:space="preserve">, cada uno con 8-30 renglones. </w:t>
      </w:r>
    </w:p>
    <w:p w:rsidR="00DC7AE6" w:rsidRPr="00A07F41" w:rsidRDefault="00DC7AE6" w:rsidP="00A8396D">
      <w:pPr>
        <w:pStyle w:val="Els-body-text"/>
        <w:keepNext w:val="0"/>
        <w:numPr>
          <w:ilvl w:val="0"/>
          <w:numId w:val="42"/>
        </w:numPr>
        <w:spacing w:after="120" w:line="270" w:lineRule="exact"/>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Suele ser suficiente con </w:t>
      </w:r>
      <w:r w:rsidRPr="00A07F41">
        <w:rPr>
          <w:rFonts w:ascii="Calibri" w:hAnsi="Calibri" w:cs="Calibri"/>
          <w:b/>
          <w:color w:val="365F91"/>
          <w:sz w:val="22"/>
          <w:szCs w:val="22"/>
          <w:lang w:val="es-ES_tradnl" w:eastAsia="tr-TR"/>
        </w:rPr>
        <w:t>tres referencias bibliográficas de antecedentes</w:t>
      </w:r>
      <w:r w:rsidRPr="00A07F41">
        <w:rPr>
          <w:rFonts w:ascii="Calibri" w:hAnsi="Calibri" w:cs="Calibri"/>
          <w:color w:val="365F91"/>
          <w:sz w:val="22"/>
          <w:szCs w:val="22"/>
          <w:lang w:val="es-ES_tradnl" w:eastAsia="tr-TR"/>
        </w:rPr>
        <w:t xml:space="preserve"> relevantes en los que se basa el trabajo.</w:t>
      </w:r>
      <w:r w:rsidR="00D919C9" w:rsidRPr="00A07F41">
        <w:rPr>
          <w:rFonts w:ascii="Calibri" w:hAnsi="Calibri" w:cs="Calibri"/>
          <w:color w:val="365F91"/>
          <w:sz w:val="22"/>
          <w:szCs w:val="22"/>
          <w:lang w:val="es-ES_tradnl" w:eastAsia="tr-TR"/>
        </w:rPr>
        <w:t xml:space="preserve"> No debe contener tablas ni figuras.</w:t>
      </w:r>
    </w:p>
    <w:p w:rsidR="00DC7AE6" w:rsidRPr="00A07F41" w:rsidRDefault="00DC7AE6" w:rsidP="00F43070">
      <w:pPr>
        <w:pStyle w:val="Els-body-text"/>
        <w:keepNext w:val="0"/>
        <w:spacing w:after="120" w:line="270" w:lineRule="exact"/>
        <w:ind w:firstLine="357"/>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El </w:t>
      </w:r>
      <w:r w:rsidRPr="00A07F41">
        <w:rPr>
          <w:rFonts w:ascii="Calibri" w:hAnsi="Calibri" w:cs="Calibri"/>
          <w:b/>
          <w:color w:val="365F91"/>
          <w:sz w:val="22"/>
          <w:szCs w:val="22"/>
          <w:lang w:val="es-ES_tradnl"/>
        </w:rPr>
        <w:t>tiempo verbal</w:t>
      </w:r>
      <w:r w:rsidRPr="00A07F41">
        <w:rPr>
          <w:rFonts w:ascii="Calibri" w:hAnsi="Calibri" w:cs="Calibri"/>
          <w:color w:val="365F91"/>
          <w:sz w:val="22"/>
          <w:szCs w:val="22"/>
          <w:lang w:val="es-ES_tradnl"/>
        </w:rPr>
        <w:t xml:space="preserve"> que se usa en la introducción es el </w:t>
      </w:r>
      <w:r w:rsidRPr="00A07F41">
        <w:rPr>
          <w:rFonts w:ascii="Calibri" w:hAnsi="Calibri" w:cs="Calibri"/>
          <w:b/>
          <w:color w:val="365F91"/>
          <w:sz w:val="22"/>
          <w:szCs w:val="22"/>
          <w:lang w:val="es-ES_tradnl"/>
        </w:rPr>
        <w:t>presente</w:t>
      </w:r>
      <w:r w:rsidR="00F22FDD" w:rsidRPr="00A07F41">
        <w:rPr>
          <w:rFonts w:ascii="Calibri" w:hAnsi="Calibri" w:cs="Calibri"/>
          <w:color w:val="365F91"/>
          <w:sz w:val="22"/>
          <w:szCs w:val="22"/>
          <w:lang w:val="es-ES_tradnl"/>
        </w:rPr>
        <w:t>, se trata de hechos e hipótesis conocidos</w:t>
      </w:r>
      <w:r w:rsidR="00F43070" w:rsidRPr="00A07F41">
        <w:rPr>
          <w:rFonts w:ascii="Calibri" w:hAnsi="Calibri" w:cs="Calibri"/>
          <w:color w:val="365F91"/>
          <w:sz w:val="22"/>
          <w:szCs w:val="22"/>
          <w:lang w:val="es-ES_tradnl"/>
        </w:rPr>
        <w:t>.</w:t>
      </w:r>
    </w:p>
    <w:p w:rsidR="0060705D" w:rsidRPr="00C865B1" w:rsidRDefault="00C11D46" w:rsidP="003C3BDC">
      <w:pPr>
        <w:pStyle w:val="Els-1storder-head"/>
        <w:keepNext w:val="0"/>
        <w:numPr>
          <w:ilvl w:val="0"/>
          <w:numId w:val="0"/>
        </w:numPr>
        <w:suppressAutoHyphens w:val="0"/>
        <w:spacing w:after="120" w:line="270" w:lineRule="exact"/>
        <w:rPr>
          <w:sz w:val="22"/>
          <w:szCs w:val="22"/>
          <w:lang w:val="es-ES_tradnl" w:eastAsia="tr-TR"/>
        </w:rPr>
      </w:pPr>
      <w:r>
        <w:rPr>
          <w:sz w:val="22"/>
          <w:szCs w:val="22"/>
          <w:lang w:val="es-ES_tradnl" w:eastAsia="tr-TR"/>
        </w:rPr>
        <w:br w:type="page"/>
      </w:r>
      <w:r w:rsidR="00F43070" w:rsidRPr="00C865B1">
        <w:rPr>
          <w:sz w:val="22"/>
          <w:szCs w:val="22"/>
          <w:lang w:val="es-ES_tradnl" w:eastAsia="tr-TR"/>
        </w:rPr>
        <w:lastRenderedPageBreak/>
        <w:t>Objetivo</w:t>
      </w:r>
    </w:p>
    <w:p w:rsidR="0060705D" w:rsidRPr="00C865B1" w:rsidRDefault="006C1C92" w:rsidP="00D63249">
      <w:pPr>
        <w:pStyle w:val="Els-1storder-head"/>
        <w:keepNext w:val="0"/>
        <w:numPr>
          <w:ilvl w:val="0"/>
          <w:numId w:val="0"/>
        </w:numPr>
        <w:suppressAutoHyphens w:val="0"/>
        <w:spacing w:before="0" w:after="120" w:line="270" w:lineRule="exact"/>
        <w:ind w:firstLine="357"/>
        <w:jc w:val="both"/>
        <w:rPr>
          <w:b w:val="0"/>
          <w:sz w:val="22"/>
          <w:szCs w:val="22"/>
          <w:lang w:val="es-ES_tradnl" w:eastAsia="tr-TR"/>
        </w:rPr>
      </w:pPr>
      <w:r w:rsidRPr="00C865B1">
        <w:rPr>
          <w:b w:val="0"/>
          <w:sz w:val="22"/>
          <w:szCs w:val="22"/>
          <w:lang w:val="es-ES_tradnl" w:eastAsia="tr-TR"/>
        </w:rPr>
        <w:t>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 objetivo.</w:t>
      </w:r>
    </w:p>
    <w:p w:rsidR="00F43070" w:rsidRPr="00D963B2" w:rsidRDefault="0001564E" w:rsidP="0060705D">
      <w:pPr>
        <w:pStyle w:val="Els-1storder-head"/>
        <w:keepNext w:val="0"/>
        <w:numPr>
          <w:ilvl w:val="0"/>
          <w:numId w:val="0"/>
        </w:numPr>
        <w:suppressAutoHyphens w:val="0"/>
        <w:spacing w:after="120" w:line="270" w:lineRule="exact"/>
        <w:ind w:firstLine="357"/>
        <w:jc w:val="both"/>
        <w:rPr>
          <w:b w:val="0"/>
          <w:color w:val="365F91"/>
          <w:sz w:val="22"/>
          <w:szCs w:val="22"/>
          <w:lang w:val="es-ES_tradnl" w:eastAsia="tr-TR"/>
        </w:rPr>
      </w:pPr>
      <w:r w:rsidRPr="00D963B2">
        <w:rPr>
          <w:color w:val="365F91"/>
          <w:sz w:val="22"/>
          <w:szCs w:val="22"/>
          <w:lang w:val="es-ES_tradnl" w:eastAsia="tr-TR"/>
        </w:rPr>
        <w:t xml:space="preserve">¿Oportunidad de individualizar este apartado?: </w:t>
      </w:r>
      <w:r w:rsidR="00F43070" w:rsidRPr="00D963B2">
        <w:rPr>
          <w:b w:val="0"/>
          <w:color w:val="365F91"/>
          <w:sz w:val="22"/>
          <w:szCs w:val="22"/>
          <w:lang w:val="es-ES_tradnl" w:eastAsia="tr-TR"/>
        </w:rPr>
        <w:t xml:space="preserve">El objetivo o los objetivos del estudio aparecen en la mayoría de los artículos al final de la introducción. No obstante, algunas revistas exigen, en sus normas de publicación, un apartado independiente de la introducción para los objetivos, no es el caso de </w:t>
      </w:r>
      <w:r w:rsidR="00F43070" w:rsidRPr="00D963B2">
        <w:rPr>
          <w:b w:val="0"/>
          <w:i/>
          <w:color w:val="365F91"/>
          <w:sz w:val="22"/>
          <w:szCs w:val="22"/>
          <w:lang w:val="es-ES_tradnl" w:eastAsia="tr-TR"/>
        </w:rPr>
        <w:t>Investigaciones UnACh</w:t>
      </w:r>
      <w:r w:rsidR="00F43070" w:rsidRPr="00D963B2">
        <w:rPr>
          <w:b w:val="0"/>
          <w:color w:val="365F91"/>
          <w:sz w:val="22"/>
          <w:szCs w:val="22"/>
          <w:lang w:val="es-ES_tradnl" w:eastAsia="tr-TR"/>
        </w:rPr>
        <w:t xml:space="preserve">, </w:t>
      </w:r>
      <w:r w:rsidRPr="00D963B2">
        <w:rPr>
          <w:b w:val="0"/>
          <w:color w:val="365F91"/>
          <w:sz w:val="22"/>
          <w:szCs w:val="22"/>
          <w:lang w:val="es-ES_tradnl" w:eastAsia="tr-TR"/>
        </w:rPr>
        <w:t xml:space="preserve">en esta revista </w:t>
      </w:r>
      <w:r w:rsidR="00F43070" w:rsidRPr="00D963B2">
        <w:rPr>
          <w:b w:val="0"/>
          <w:color w:val="365F91"/>
          <w:sz w:val="22"/>
          <w:szCs w:val="22"/>
          <w:lang w:val="es-ES_tradnl" w:eastAsia="tr-TR"/>
        </w:rPr>
        <w:t>los autores pueden decidir sobre si prefieren incluir el objetivo en la introducción, o por el contrario prefieren presentarlo en un apartado individualizado.</w:t>
      </w:r>
    </w:p>
    <w:p w:rsidR="00F363E5" w:rsidRPr="00D963B2" w:rsidRDefault="0001564E" w:rsidP="00F363E5">
      <w:pPr>
        <w:pStyle w:val="Els-body-text"/>
        <w:spacing w:after="60" w:line="270" w:lineRule="exact"/>
        <w:ind w:firstLine="357"/>
        <w:rPr>
          <w:color w:val="365F91"/>
          <w:sz w:val="22"/>
          <w:szCs w:val="22"/>
          <w:lang w:val="es-ES_tradnl" w:eastAsia="tr-TR"/>
        </w:rPr>
      </w:pPr>
      <w:r w:rsidRPr="00D963B2">
        <w:rPr>
          <w:b/>
          <w:color w:val="365F91"/>
          <w:sz w:val="22"/>
          <w:szCs w:val="22"/>
          <w:lang w:val="es-ES_tradnl" w:eastAsia="tr-TR"/>
        </w:rPr>
        <w:t>Contenido:</w:t>
      </w:r>
      <w:r w:rsidRPr="00D963B2">
        <w:rPr>
          <w:color w:val="365F91"/>
          <w:sz w:val="22"/>
          <w:szCs w:val="22"/>
          <w:lang w:val="es-ES_tradnl" w:eastAsia="tr-TR"/>
        </w:rPr>
        <w:t xml:space="preserve"> </w:t>
      </w:r>
    </w:p>
    <w:p w:rsidR="00F363E5" w:rsidRPr="00D963B2" w:rsidRDefault="00F43070" w:rsidP="00F363E5">
      <w:pPr>
        <w:pStyle w:val="Els-body-text"/>
        <w:numPr>
          <w:ilvl w:val="0"/>
          <w:numId w:val="43"/>
        </w:numPr>
        <w:spacing w:after="60" w:line="270" w:lineRule="exact"/>
        <w:rPr>
          <w:color w:val="365F91"/>
          <w:sz w:val="22"/>
          <w:szCs w:val="22"/>
          <w:lang w:val="es-ES_tradnl" w:eastAsia="tr-TR"/>
        </w:rPr>
      </w:pPr>
      <w:r w:rsidRPr="00D963B2">
        <w:rPr>
          <w:color w:val="365F91"/>
          <w:sz w:val="22"/>
          <w:szCs w:val="22"/>
          <w:lang w:val="es-ES_tradnl" w:eastAsia="tr-TR"/>
        </w:rPr>
        <w:t>En el objetivo deben constar la población a estudio, la intervención evaluada y el resultado de interés.</w:t>
      </w:r>
      <w:r w:rsidR="009E6CAC" w:rsidRPr="00D963B2">
        <w:rPr>
          <w:color w:val="365F91"/>
          <w:sz w:val="22"/>
          <w:szCs w:val="22"/>
          <w:lang w:val="es-ES_tradnl" w:eastAsia="tr-TR"/>
        </w:rPr>
        <w:t xml:space="preserve"> </w:t>
      </w:r>
    </w:p>
    <w:p w:rsidR="00F43070" w:rsidRPr="00D963B2" w:rsidRDefault="009E6CAC" w:rsidP="00F363E5">
      <w:pPr>
        <w:pStyle w:val="Els-body-text"/>
        <w:numPr>
          <w:ilvl w:val="0"/>
          <w:numId w:val="43"/>
        </w:numPr>
        <w:spacing w:after="120" w:line="270" w:lineRule="exact"/>
        <w:rPr>
          <w:color w:val="365F91"/>
          <w:sz w:val="22"/>
          <w:szCs w:val="22"/>
          <w:lang w:val="es-ES_tradnl" w:eastAsia="tr-TR"/>
        </w:rPr>
      </w:pPr>
      <w:r w:rsidRPr="00D963B2">
        <w:rPr>
          <w:color w:val="365F91"/>
          <w:sz w:val="22"/>
          <w:szCs w:val="22"/>
          <w:lang w:val="es-ES_tradnl" w:eastAsia="tr-TR"/>
        </w:rPr>
        <w:t>Debe redactarse de forma clara y concisa y debe corresponderse con los resultados y las conclusiones obtenidas. Si aparecen discrepancias deben aclararse en la discusión de los resultados.</w:t>
      </w:r>
    </w:p>
    <w:p w:rsidR="009E6CAC" w:rsidRPr="00D963B2" w:rsidRDefault="009E6CAC" w:rsidP="009E6CAC">
      <w:pPr>
        <w:pStyle w:val="Els-body-text"/>
        <w:spacing w:after="120" w:line="270" w:lineRule="exact"/>
        <w:ind w:firstLine="357"/>
        <w:rPr>
          <w:color w:val="365F91"/>
          <w:sz w:val="22"/>
          <w:szCs w:val="22"/>
          <w:lang w:val="es-ES_tradnl" w:eastAsia="tr-TR"/>
        </w:rPr>
      </w:pPr>
      <w:r w:rsidRPr="00D963B2">
        <w:rPr>
          <w:b/>
          <w:color w:val="365F91"/>
          <w:sz w:val="22"/>
          <w:szCs w:val="22"/>
          <w:lang w:val="es-ES_tradnl" w:eastAsia="tr-TR"/>
        </w:rPr>
        <w:t>Extensión:</w:t>
      </w:r>
      <w:r w:rsidRPr="00D963B2">
        <w:rPr>
          <w:color w:val="365F91"/>
          <w:sz w:val="22"/>
          <w:szCs w:val="22"/>
          <w:lang w:val="es-ES_tradnl" w:eastAsia="tr-TR"/>
        </w:rPr>
        <w:t xml:space="preserve"> Ha de ser breve, apenas </w:t>
      </w:r>
      <w:r w:rsidRPr="00D963B2">
        <w:rPr>
          <w:b/>
          <w:color w:val="365F91"/>
          <w:sz w:val="22"/>
          <w:szCs w:val="22"/>
          <w:lang w:val="es-ES_tradnl" w:eastAsia="tr-TR"/>
        </w:rPr>
        <w:t>1 párrafo</w:t>
      </w:r>
      <w:r w:rsidRPr="00D963B2">
        <w:rPr>
          <w:color w:val="365F91"/>
          <w:sz w:val="22"/>
          <w:szCs w:val="22"/>
          <w:lang w:val="es-ES_tradnl" w:eastAsia="tr-TR"/>
        </w:rPr>
        <w:t xml:space="preserve"> corto de 8-15 renglones.</w:t>
      </w:r>
    </w:p>
    <w:p w:rsidR="0001564E" w:rsidRPr="00D963B2" w:rsidRDefault="0001564E" w:rsidP="009E6CAC">
      <w:pPr>
        <w:pStyle w:val="Els-body-text"/>
        <w:spacing w:after="120" w:line="270" w:lineRule="exact"/>
        <w:ind w:firstLine="357"/>
        <w:rPr>
          <w:color w:val="365F91"/>
          <w:sz w:val="22"/>
          <w:szCs w:val="22"/>
          <w:lang w:val="es-ES_tradnl" w:eastAsia="tr-TR"/>
        </w:rPr>
      </w:pPr>
      <w:r w:rsidRPr="00D963B2">
        <w:rPr>
          <w:color w:val="365F91"/>
          <w:sz w:val="22"/>
          <w:szCs w:val="22"/>
          <w:lang w:val="es-ES_tradnl"/>
        </w:rPr>
        <w:t xml:space="preserve">El </w:t>
      </w:r>
      <w:r w:rsidRPr="00D963B2">
        <w:rPr>
          <w:b/>
          <w:color w:val="365F91"/>
          <w:sz w:val="22"/>
          <w:szCs w:val="22"/>
          <w:lang w:val="es-ES_tradnl"/>
        </w:rPr>
        <w:t>tiempo verbal</w:t>
      </w:r>
      <w:r w:rsidRPr="00D963B2">
        <w:rPr>
          <w:color w:val="365F91"/>
          <w:sz w:val="22"/>
          <w:szCs w:val="22"/>
          <w:lang w:val="es-ES_tradnl"/>
        </w:rPr>
        <w:t xml:space="preserve"> que se usa en el objetivo es el </w:t>
      </w:r>
      <w:r w:rsidRPr="00D963B2">
        <w:rPr>
          <w:b/>
          <w:color w:val="365F91"/>
          <w:sz w:val="22"/>
          <w:szCs w:val="22"/>
          <w:lang w:val="es-ES_tradnl"/>
        </w:rPr>
        <w:t>presente</w:t>
      </w:r>
      <w:r w:rsidRPr="00D963B2">
        <w:rPr>
          <w:color w:val="365F91"/>
          <w:sz w:val="22"/>
          <w:szCs w:val="22"/>
          <w:lang w:val="es-ES_tradnl"/>
        </w:rPr>
        <w:t>.</w:t>
      </w:r>
    </w:p>
    <w:p w:rsidR="00EF3E84" w:rsidRPr="00C865B1" w:rsidRDefault="00C11D46" w:rsidP="00347823">
      <w:pPr>
        <w:pStyle w:val="Els-1storder-head"/>
        <w:keepNext w:val="0"/>
        <w:numPr>
          <w:ilvl w:val="0"/>
          <w:numId w:val="0"/>
        </w:numPr>
        <w:suppressAutoHyphens w:val="0"/>
        <w:spacing w:after="120" w:line="270" w:lineRule="exact"/>
        <w:jc w:val="center"/>
        <w:rPr>
          <w:sz w:val="22"/>
          <w:szCs w:val="22"/>
          <w:lang w:val="es-ES_tradnl" w:eastAsia="tr-TR"/>
        </w:rPr>
      </w:pPr>
      <w:r>
        <w:rPr>
          <w:sz w:val="22"/>
          <w:szCs w:val="22"/>
          <w:lang w:val="es-ES_tradnl" w:eastAsia="tr-TR"/>
        </w:rPr>
        <w:br w:type="page"/>
      </w:r>
      <w:r w:rsidR="0058319B" w:rsidRPr="00C865B1">
        <w:rPr>
          <w:sz w:val="22"/>
          <w:szCs w:val="22"/>
          <w:lang w:val="es-ES_tradnl" w:eastAsia="tr-TR"/>
        </w:rPr>
        <w:lastRenderedPageBreak/>
        <w:t>M</w:t>
      </w:r>
      <w:r w:rsidR="00B96D76">
        <w:rPr>
          <w:sz w:val="22"/>
          <w:szCs w:val="22"/>
          <w:lang w:val="es-ES_tradnl" w:eastAsia="tr-TR"/>
        </w:rPr>
        <w:t>é</w:t>
      </w:r>
      <w:r w:rsidR="0058319B" w:rsidRPr="00C865B1">
        <w:rPr>
          <w:sz w:val="22"/>
          <w:szCs w:val="22"/>
          <w:lang w:val="es-ES_tradnl" w:eastAsia="tr-TR"/>
        </w:rPr>
        <w:t>todo</w:t>
      </w:r>
      <w:r w:rsidR="00B96D76">
        <w:rPr>
          <w:sz w:val="22"/>
          <w:szCs w:val="22"/>
          <w:lang w:val="es-ES_tradnl" w:eastAsia="tr-TR"/>
        </w:rPr>
        <w:t>s</w:t>
      </w:r>
    </w:p>
    <w:p w:rsidR="006C1C92" w:rsidRPr="00C865B1" w:rsidRDefault="006C1C92" w:rsidP="006C1C92">
      <w:pPr>
        <w:tabs>
          <w:tab w:val="num" w:pos="360"/>
        </w:tabs>
        <w:spacing w:after="120" w:line="270" w:lineRule="exact"/>
        <w:ind w:firstLine="357"/>
        <w:jc w:val="both"/>
        <w:rPr>
          <w:sz w:val="22"/>
          <w:szCs w:val="22"/>
          <w:lang w:val="es-ES_tradnl" w:eastAsia="tr-TR"/>
        </w:rPr>
      </w:pPr>
      <w:r w:rsidRPr="00C865B1">
        <w:rPr>
          <w:sz w:val="22"/>
          <w:szCs w:val="22"/>
          <w:lang w:val="es-ES_tradnl" w:eastAsia="tr-TR"/>
        </w:rPr>
        <w:t>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 metodología.</w:t>
      </w:r>
    </w:p>
    <w:p w:rsidR="006C1C92" w:rsidRPr="00C865B1" w:rsidRDefault="006C1C92" w:rsidP="006C1C92">
      <w:pPr>
        <w:tabs>
          <w:tab w:val="num" w:pos="360"/>
        </w:tabs>
        <w:spacing w:after="120" w:line="270" w:lineRule="exact"/>
        <w:ind w:firstLine="357"/>
        <w:jc w:val="both"/>
        <w:rPr>
          <w:sz w:val="22"/>
          <w:szCs w:val="22"/>
          <w:lang w:val="es-ES_tradnl" w:eastAsia="tr-TR"/>
        </w:rPr>
      </w:pPr>
    </w:p>
    <w:p w:rsidR="007B47DA" w:rsidRPr="00D963B2" w:rsidRDefault="009E6CAC" w:rsidP="007B47DA">
      <w:pPr>
        <w:spacing w:after="120" w:line="270" w:lineRule="exact"/>
        <w:ind w:firstLine="357"/>
        <w:jc w:val="both"/>
        <w:rPr>
          <w:color w:val="365F91"/>
          <w:sz w:val="22"/>
          <w:szCs w:val="22"/>
          <w:lang w:val="es-ES_tradnl" w:eastAsia="tr-TR"/>
        </w:rPr>
      </w:pPr>
      <w:r w:rsidRPr="00D963B2">
        <w:rPr>
          <w:b/>
          <w:color w:val="365F91"/>
          <w:sz w:val="22"/>
          <w:szCs w:val="22"/>
          <w:lang w:val="es-ES_tradnl" w:eastAsia="tr-TR"/>
        </w:rPr>
        <w:t>Nombre de este apartado:</w:t>
      </w:r>
      <w:r w:rsidRPr="00D963B2">
        <w:rPr>
          <w:color w:val="365F91"/>
          <w:sz w:val="22"/>
          <w:szCs w:val="22"/>
          <w:lang w:val="es-ES_tradnl" w:eastAsia="tr-TR"/>
        </w:rPr>
        <w:t xml:space="preserve"> El nombre de este apartado es el que ha cambiado más a lo largo de la evolución editorial de las revistas científicas. </w:t>
      </w:r>
      <w:r w:rsidR="0088448A" w:rsidRPr="00D963B2">
        <w:rPr>
          <w:color w:val="365F91"/>
          <w:sz w:val="22"/>
          <w:szCs w:val="22"/>
          <w:lang w:val="es-ES_tradnl" w:eastAsia="tr-TR"/>
        </w:rPr>
        <w:t xml:space="preserve">En un inicio se usaba el nombre de </w:t>
      </w:r>
      <w:r w:rsidR="0088448A" w:rsidRPr="00D963B2">
        <w:rPr>
          <w:b/>
          <w:color w:val="365F91"/>
          <w:sz w:val="22"/>
          <w:szCs w:val="22"/>
          <w:lang w:val="es-ES_tradnl" w:eastAsia="tr-TR"/>
        </w:rPr>
        <w:t>material y métodos</w:t>
      </w:r>
      <w:r w:rsidR="0088448A" w:rsidRPr="00D963B2">
        <w:rPr>
          <w:color w:val="365F91"/>
          <w:sz w:val="22"/>
          <w:szCs w:val="22"/>
          <w:lang w:val="es-ES_tradnl" w:eastAsia="tr-TR"/>
        </w:rPr>
        <w:t xml:space="preserve">, pero la palabra ‘material’ era poco apropiada para referirse a estudios sobre personas, por lo que </w:t>
      </w:r>
      <w:r w:rsidR="00350FE8" w:rsidRPr="00D963B2">
        <w:rPr>
          <w:color w:val="365F91"/>
          <w:sz w:val="22"/>
          <w:szCs w:val="22"/>
          <w:lang w:val="es-ES_tradnl" w:eastAsia="tr-TR"/>
        </w:rPr>
        <w:t xml:space="preserve">se han intentado otros nombres, por ejemplo, </w:t>
      </w:r>
      <w:r w:rsidR="0088448A" w:rsidRPr="00D963B2">
        <w:rPr>
          <w:b/>
          <w:color w:val="365F91"/>
          <w:sz w:val="22"/>
          <w:szCs w:val="22"/>
          <w:lang w:val="es-ES_tradnl" w:eastAsia="tr-TR"/>
        </w:rPr>
        <w:t>personas y métodos</w:t>
      </w:r>
      <w:r w:rsidR="00D919C9" w:rsidRPr="00D963B2">
        <w:rPr>
          <w:color w:val="365F91"/>
          <w:sz w:val="22"/>
          <w:szCs w:val="22"/>
          <w:lang w:val="es-ES_tradnl" w:eastAsia="tr-TR"/>
        </w:rPr>
        <w:t xml:space="preserve">, también </w:t>
      </w:r>
      <w:r w:rsidR="00D919C9" w:rsidRPr="00D963B2">
        <w:rPr>
          <w:b/>
          <w:color w:val="365F91"/>
          <w:sz w:val="22"/>
          <w:szCs w:val="22"/>
          <w:lang w:val="es-ES_tradnl" w:eastAsia="tr-TR"/>
        </w:rPr>
        <w:t>sujetos y métodos</w:t>
      </w:r>
      <w:r w:rsidR="0088448A" w:rsidRPr="00D963B2">
        <w:rPr>
          <w:color w:val="365F91"/>
          <w:sz w:val="22"/>
          <w:szCs w:val="22"/>
          <w:lang w:val="es-ES_tradnl" w:eastAsia="tr-TR"/>
        </w:rPr>
        <w:t>.</w:t>
      </w:r>
      <w:r w:rsidR="00347823" w:rsidRPr="00D963B2">
        <w:rPr>
          <w:color w:val="365F91"/>
          <w:sz w:val="22"/>
          <w:szCs w:val="22"/>
          <w:lang w:val="es-ES_tradnl" w:eastAsia="tr-TR"/>
        </w:rPr>
        <w:t xml:space="preserve"> No obstante, el autor o autores pueden optar por incluir subapartados, por ejemplo: </w:t>
      </w:r>
      <w:r w:rsidR="00347823" w:rsidRPr="00D963B2">
        <w:rPr>
          <w:i/>
          <w:color w:val="365F91"/>
          <w:sz w:val="22"/>
          <w:szCs w:val="22"/>
          <w:lang w:val="es-ES_tradnl" w:eastAsia="tr-TR"/>
        </w:rPr>
        <w:t>a</w:t>
      </w:r>
      <w:r w:rsidR="00347823" w:rsidRPr="00D963B2">
        <w:rPr>
          <w:color w:val="365F91"/>
          <w:sz w:val="22"/>
          <w:szCs w:val="22"/>
          <w:lang w:val="es-ES_tradnl" w:eastAsia="tr-TR"/>
        </w:rPr>
        <w:t xml:space="preserve">) </w:t>
      </w:r>
      <w:r w:rsidR="00347823" w:rsidRPr="00D963B2">
        <w:rPr>
          <w:b/>
          <w:color w:val="365F91"/>
          <w:sz w:val="22"/>
          <w:szCs w:val="22"/>
          <w:lang w:val="es-ES_tradnl" w:eastAsia="tr-TR"/>
        </w:rPr>
        <w:t>Diseño</w:t>
      </w:r>
      <w:r w:rsidR="00347823" w:rsidRPr="00D963B2">
        <w:rPr>
          <w:color w:val="365F91"/>
          <w:sz w:val="22"/>
          <w:szCs w:val="22"/>
          <w:lang w:val="es-ES_tradnl" w:eastAsia="tr-TR"/>
        </w:rPr>
        <w:t xml:space="preserve">, </w:t>
      </w:r>
      <w:r w:rsidR="00347823" w:rsidRPr="00D963B2">
        <w:rPr>
          <w:i/>
          <w:color w:val="365F91"/>
          <w:sz w:val="22"/>
          <w:szCs w:val="22"/>
          <w:lang w:val="es-ES_tradnl" w:eastAsia="tr-TR"/>
        </w:rPr>
        <w:t>b</w:t>
      </w:r>
      <w:r w:rsidR="00347823" w:rsidRPr="00D963B2">
        <w:rPr>
          <w:color w:val="365F91"/>
          <w:sz w:val="22"/>
          <w:szCs w:val="22"/>
          <w:lang w:val="es-ES_tradnl" w:eastAsia="tr-TR"/>
        </w:rPr>
        <w:t xml:space="preserve">) </w:t>
      </w:r>
      <w:r w:rsidR="00086D4D" w:rsidRPr="00D963B2">
        <w:rPr>
          <w:b/>
          <w:color w:val="365F91"/>
          <w:sz w:val="22"/>
          <w:szCs w:val="22"/>
          <w:lang w:val="es-ES_tradnl" w:eastAsia="tr-TR"/>
        </w:rPr>
        <w:t>Participantes</w:t>
      </w:r>
      <w:r w:rsidR="00347823" w:rsidRPr="00D963B2">
        <w:rPr>
          <w:color w:val="365F91"/>
          <w:sz w:val="22"/>
          <w:szCs w:val="22"/>
          <w:lang w:val="es-ES_tradnl" w:eastAsia="tr-TR"/>
        </w:rPr>
        <w:t xml:space="preserve">, </w:t>
      </w:r>
      <w:r w:rsidR="00347823" w:rsidRPr="00D963B2">
        <w:rPr>
          <w:i/>
          <w:color w:val="365F91"/>
          <w:sz w:val="22"/>
          <w:szCs w:val="22"/>
          <w:lang w:val="es-ES_tradnl" w:eastAsia="tr-TR"/>
        </w:rPr>
        <w:t>c</w:t>
      </w:r>
      <w:r w:rsidR="00347823" w:rsidRPr="00D963B2">
        <w:rPr>
          <w:color w:val="365F91"/>
          <w:sz w:val="22"/>
          <w:szCs w:val="22"/>
          <w:lang w:val="es-ES_tradnl" w:eastAsia="tr-TR"/>
        </w:rPr>
        <w:t>)</w:t>
      </w:r>
      <w:r w:rsidR="0088448A" w:rsidRPr="00D963B2">
        <w:rPr>
          <w:color w:val="365F91"/>
          <w:sz w:val="22"/>
          <w:szCs w:val="22"/>
          <w:lang w:val="es-ES_tradnl" w:eastAsia="tr-TR"/>
        </w:rPr>
        <w:t xml:space="preserve"> </w:t>
      </w:r>
      <w:r w:rsidR="00086D4D" w:rsidRPr="00D963B2">
        <w:rPr>
          <w:b/>
          <w:color w:val="365F91"/>
          <w:sz w:val="22"/>
          <w:szCs w:val="22"/>
          <w:lang w:val="es-ES_tradnl" w:eastAsia="tr-TR"/>
        </w:rPr>
        <w:t>Entorno</w:t>
      </w:r>
      <w:r w:rsidR="00350FE8" w:rsidRPr="00D963B2">
        <w:rPr>
          <w:color w:val="365F91"/>
          <w:sz w:val="22"/>
          <w:szCs w:val="22"/>
          <w:lang w:val="es-ES_tradnl" w:eastAsia="tr-TR"/>
        </w:rPr>
        <w:t xml:space="preserve">, </w:t>
      </w:r>
      <w:r w:rsidR="00350FE8" w:rsidRPr="00D963B2">
        <w:rPr>
          <w:i/>
          <w:color w:val="365F91"/>
          <w:sz w:val="22"/>
          <w:szCs w:val="22"/>
          <w:lang w:val="es-ES_tradnl" w:eastAsia="tr-TR"/>
        </w:rPr>
        <w:t>d</w:t>
      </w:r>
      <w:r w:rsidR="00350FE8" w:rsidRPr="00D963B2">
        <w:rPr>
          <w:color w:val="365F91"/>
          <w:sz w:val="22"/>
          <w:szCs w:val="22"/>
          <w:lang w:val="es-ES_tradnl" w:eastAsia="tr-TR"/>
        </w:rPr>
        <w:t xml:space="preserve">) </w:t>
      </w:r>
      <w:r w:rsidR="00086D4D" w:rsidRPr="00D963B2">
        <w:rPr>
          <w:b/>
          <w:color w:val="365F91"/>
          <w:sz w:val="22"/>
          <w:szCs w:val="22"/>
          <w:lang w:val="es-ES_tradnl" w:eastAsia="tr-TR"/>
        </w:rPr>
        <w:t>Intervenciones</w:t>
      </w:r>
      <w:r w:rsidR="00086D4D" w:rsidRPr="00D963B2">
        <w:rPr>
          <w:color w:val="365F91"/>
          <w:sz w:val="22"/>
          <w:szCs w:val="22"/>
          <w:lang w:val="es-ES_tradnl" w:eastAsia="tr-TR"/>
        </w:rPr>
        <w:t xml:space="preserve">, </w:t>
      </w:r>
      <w:r w:rsidR="00086D4D" w:rsidRPr="00D963B2">
        <w:rPr>
          <w:i/>
          <w:color w:val="365F91"/>
          <w:sz w:val="22"/>
          <w:szCs w:val="22"/>
          <w:lang w:val="es-ES_tradnl" w:eastAsia="tr-TR"/>
        </w:rPr>
        <w:t>e</w:t>
      </w:r>
      <w:r w:rsidR="00086D4D" w:rsidRPr="00D963B2">
        <w:rPr>
          <w:color w:val="365F91"/>
          <w:sz w:val="22"/>
          <w:szCs w:val="22"/>
          <w:lang w:val="es-ES_tradnl" w:eastAsia="tr-TR"/>
        </w:rPr>
        <w:t>)</w:t>
      </w:r>
      <w:r w:rsidR="00086D4D" w:rsidRPr="00D963B2">
        <w:rPr>
          <w:b/>
          <w:color w:val="365F91"/>
          <w:sz w:val="22"/>
          <w:szCs w:val="22"/>
          <w:lang w:val="es-ES_tradnl" w:eastAsia="tr-TR"/>
        </w:rPr>
        <w:t xml:space="preserve"> A</w:t>
      </w:r>
      <w:r w:rsidR="00350FE8" w:rsidRPr="00D963B2">
        <w:rPr>
          <w:b/>
          <w:color w:val="365F91"/>
          <w:sz w:val="22"/>
          <w:szCs w:val="22"/>
          <w:lang w:val="es-ES_tradnl" w:eastAsia="tr-TR"/>
        </w:rPr>
        <w:t>nálisis estadístico</w:t>
      </w:r>
      <w:r w:rsidR="00350FE8" w:rsidRPr="00D963B2">
        <w:rPr>
          <w:color w:val="365F91"/>
          <w:sz w:val="22"/>
          <w:szCs w:val="22"/>
          <w:lang w:val="es-ES_tradnl" w:eastAsia="tr-TR"/>
        </w:rPr>
        <w:t>..</w:t>
      </w:r>
      <w:r w:rsidR="00347823" w:rsidRPr="00D963B2">
        <w:rPr>
          <w:color w:val="365F91"/>
          <w:sz w:val="22"/>
          <w:szCs w:val="22"/>
          <w:lang w:val="es-ES_tradnl" w:eastAsia="tr-TR"/>
        </w:rPr>
        <w:t xml:space="preserve">. </w:t>
      </w:r>
      <w:r w:rsidR="007B47DA" w:rsidRPr="00D963B2">
        <w:rPr>
          <w:color w:val="365F91"/>
          <w:sz w:val="22"/>
          <w:szCs w:val="22"/>
          <w:lang w:val="es-ES_tradnl" w:eastAsia="tr-TR"/>
        </w:rPr>
        <w:t xml:space="preserve">Si la descripción de los métodos es muy larga, es </w:t>
      </w:r>
      <w:r w:rsidR="00D35872" w:rsidRPr="00D963B2">
        <w:rPr>
          <w:color w:val="365F91"/>
          <w:sz w:val="22"/>
          <w:szCs w:val="22"/>
          <w:lang w:val="es-ES_tradnl" w:eastAsia="tr-TR"/>
        </w:rPr>
        <w:t>aconsejable</w:t>
      </w:r>
      <w:r w:rsidR="007B47DA" w:rsidRPr="00D963B2">
        <w:rPr>
          <w:color w:val="365F91"/>
          <w:sz w:val="22"/>
          <w:szCs w:val="22"/>
          <w:lang w:val="es-ES_tradnl" w:eastAsia="tr-TR"/>
        </w:rPr>
        <w:t xml:space="preserve"> dividirla en subapartados titulados, de este modo se facilita no solo la lectura y comprensión del artículo, sino también su redacción. </w:t>
      </w:r>
    </w:p>
    <w:p w:rsidR="00086D4D" w:rsidRPr="00D963B2" w:rsidRDefault="00D83A83" w:rsidP="007B47DA">
      <w:pPr>
        <w:spacing w:after="120" w:line="270" w:lineRule="exact"/>
        <w:ind w:firstLine="357"/>
        <w:jc w:val="both"/>
        <w:rPr>
          <w:color w:val="365F91"/>
          <w:sz w:val="22"/>
          <w:szCs w:val="22"/>
          <w:lang w:val="es-ES_tradnl" w:eastAsia="tr-TR"/>
        </w:rPr>
      </w:pPr>
      <w:r w:rsidRPr="00D963B2">
        <w:rPr>
          <w:b/>
          <w:color w:val="365F91"/>
          <w:sz w:val="22"/>
          <w:szCs w:val="22"/>
          <w:lang w:val="es-ES_tradnl"/>
        </w:rPr>
        <w:t xml:space="preserve">Contenido: </w:t>
      </w:r>
      <w:r w:rsidR="00F43070" w:rsidRPr="00D963B2">
        <w:rPr>
          <w:color w:val="365F91"/>
          <w:sz w:val="22"/>
          <w:szCs w:val="22"/>
          <w:lang w:val="es-ES_tradnl" w:eastAsia="tr-TR"/>
        </w:rPr>
        <w:t>La me</w:t>
      </w:r>
      <w:r w:rsidR="009E6CAC" w:rsidRPr="00D963B2">
        <w:rPr>
          <w:color w:val="365F91"/>
          <w:sz w:val="22"/>
          <w:szCs w:val="22"/>
          <w:lang w:val="es-ES_tradnl" w:eastAsia="tr-TR"/>
        </w:rPr>
        <w:t>to</w:t>
      </w:r>
      <w:r w:rsidR="00ED4BED" w:rsidRPr="00D963B2">
        <w:rPr>
          <w:color w:val="365F91"/>
          <w:sz w:val="22"/>
          <w:szCs w:val="22"/>
          <w:lang w:val="es-ES_tradnl" w:eastAsia="tr-TR"/>
        </w:rPr>
        <w:t>dología</w:t>
      </w:r>
      <w:r w:rsidR="0058319B" w:rsidRPr="00D963B2">
        <w:rPr>
          <w:color w:val="365F91"/>
          <w:sz w:val="22"/>
          <w:szCs w:val="22"/>
          <w:lang w:val="es-ES_tradnl" w:eastAsia="tr-TR"/>
        </w:rPr>
        <w:t xml:space="preserve"> presenta la secuencia lógica del diseño de</w:t>
      </w:r>
      <w:r w:rsidR="001E129B">
        <w:rPr>
          <w:color w:val="365F91"/>
          <w:sz w:val="22"/>
          <w:szCs w:val="22"/>
          <w:lang w:val="es-ES_tradnl" w:eastAsia="tr-TR"/>
        </w:rPr>
        <w:t xml:space="preserve"> la</w:t>
      </w:r>
      <w:r w:rsidR="0058319B" w:rsidRPr="00D963B2">
        <w:rPr>
          <w:color w:val="365F91"/>
          <w:sz w:val="22"/>
          <w:szCs w:val="22"/>
          <w:lang w:val="es-ES_tradnl" w:eastAsia="tr-TR"/>
        </w:rPr>
        <w:t xml:space="preserve"> investigación, unidad de análisis y análisis de datos</w:t>
      </w:r>
      <w:r w:rsidRPr="00D963B2">
        <w:rPr>
          <w:color w:val="365F91"/>
          <w:sz w:val="22"/>
          <w:szCs w:val="22"/>
          <w:lang w:val="es-ES_tradnl" w:eastAsia="tr-TR"/>
        </w:rPr>
        <w:t>, de forma que proporciona a los lectores los detalles suficientes y necesarios para que puedan comprender y reproducir su investigación</w:t>
      </w:r>
      <w:r w:rsidR="0058319B" w:rsidRPr="00D963B2">
        <w:rPr>
          <w:color w:val="365F91"/>
          <w:sz w:val="22"/>
          <w:szCs w:val="22"/>
          <w:lang w:val="es-ES_tradnl" w:eastAsia="tr-TR"/>
        </w:rPr>
        <w:t>.</w:t>
      </w:r>
      <w:r w:rsidR="00ED4BED" w:rsidRPr="00D963B2">
        <w:rPr>
          <w:color w:val="365F91"/>
          <w:sz w:val="22"/>
          <w:szCs w:val="22"/>
          <w:lang w:val="es-ES_tradnl" w:eastAsia="tr-TR"/>
        </w:rPr>
        <w:t xml:space="preserve"> </w:t>
      </w:r>
      <w:r w:rsidR="0058319B" w:rsidRPr="00D963B2">
        <w:rPr>
          <w:color w:val="365F91"/>
          <w:sz w:val="22"/>
          <w:szCs w:val="22"/>
          <w:lang w:val="es-ES_tradnl" w:eastAsia="tr-TR"/>
        </w:rPr>
        <w:t>En est</w:t>
      </w:r>
      <w:r w:rsidR="00086D4D" w:rsidRPr="00D963B2">
        <w:rPr>
          <w:color w:val="365F91"/>
          <w:sz w:val="22"/>
          <w:szCs w:val="22"/>
          <w:lang w:val="es-ES_tradnl" w:eastAsia="tr-TR"/>
        </w:rPr>
        <w:t>e apartado</w:t>
      </w:r>
      <w:r w:rsidR="001E0B93" w:rsidRPr="00D963B2">
        <w:rPr>
          <w:color w:val="365F91"/>
          <w:sz w:val="22"/>
          <w:szCs w:val="22"/>
          <w:lang w:val="es-ES_tradnl" w:eastAsia="tr-TR"/>
        </w:rPr>
        <w:t xml:space="preserve"> se describe </w:t>
      </w:r>
      <w:r w:rsidR="003C66D3" w:rsidRPr="00D963B2">
        <w:rPr>
          <w:color w:val="365F91"/>
          <w:sz w:val="22"/>
          <w:szCs w:val="22"/>
          <w:lang w:val="es-ES_tradnl" w:eastAsia="tr-TR"/>
        </w:rPr>
        <w:t>en detalle cómo se realizó la investigación</w:t>
      </w:r>
      <w:r w:rsidR="0058319B" w:rsidRPr="00D963B2">
        <w:rPr>
          <w:color w:val="365F91"/>
          <w:sz w:val="22"/>
          <w:szCs w:val="22"/>
          <w:lang w:val="es-ES_tradnl" w:eastAsia="tr-TR"/>
        </w:rPr>
        <w:t xml:space="preserve"> se considera</w:t>
      </w:r>
      <w:r w:rsidR="00ED4BED" w:rsidRPr="00D963B2">
        <w:rPr>
          <w:color w:val="365F91"/>
          <w:sz w:val="22"/>
          <w:szCs w:val="22"/>
          <w:lang w:val="es-ES_tradnl" w:eastAsia="tr-TR"/>
        </w:rPr>
        <w:t>:</w:t>
      </w:r>
      <w:r w:rsidR="00B71C13" w:rsidRPr="00D963B2">
        <w:rPr>
          <w:color w:val="365F91"/>
          <w:sz w:val="22"/>
          <w:szCs w:val="22"/>
          <w:lang w:val="es-ES_tradnl" w:eastAsia="tr-TR"/>
        </w:rPr>
        <w:t xml:space="preserve"> </w:t>
      </w:r>
    </w:p>
    <w:p w:rsidR="00086D4D" w:rsidRPr="00C865B1" w:rsidRDefault="00086D4D" w:rsidP="00086D4D">
      <w:pPr>
        <w:spacing w:before="240" w:after="120" w:line="270" w:lineRule="exact"/>
        <w:jc w:val="center"/>
        <w:rPr>
          <w:i/>
          <w:sz w:val="22"/>
          <w:szCs w:val="22"/>
          <w:lang w:val="es-ES_tradnl" w:eastAsia="tr-TR"/>
        </w:rPr>
      </w:pPr>
      <w:r w:rsidRPr="00C865B1">
        <w:rPr>
          <w:i/>
          <w:sz w:val="22"/>
          <w:szCs w:val="22"/>
          <w:lang w:val="es-ES_tradnl" w:eastAsia="tr-TR"/>
        </w:rPr>
        <w:t>Diseño</w:t>
      </w:r>
    </w:p>
    <w:p w:rsidR="006C1C92" w:rsidRPr="00C865B1" w:rsidRDefault="006C1C92" w:rsidP="00086D4D">
      <w:pPr>
        <w:tabs>
          <w:tab w:val="num" w:pos="360"/>
        </w:tabs>
        <w:spacing w:after="120" w:line="270" w:lineRule="exact"/>
        <w:ind w:firstLine="357"/>
        <w:jc w:val="both"/>
        <w:rPr>
          <w:sz w:val="22"/>
          <w:szCs w:val="22"/>
          <w:lang w:val="es-ES_tradnl"/>
        </w:rPr>
      </w:pPr>
      <w:r w:rsidRPr="00C865B1">
        <w:rPr>
          <w:sz w:val="22"/>
          <w:szCs w:val="22"/>
          <w:lang w:val="es-ES_tradnl"/>
        </w:rPr>
        <w:t>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 diseño.</w:t>
      </w:r>
    </w:p>
    <w:p w:rsidR="00086D4D" w:rsidRPr="00D963B2" w:rsidRDefault="00086D4D" w:rsidP="00086D4D">
      <w:pPr>
        <w:tabs>
          <w:tab w:val="num" w:pos="360"/>
        </w:tabs>
        <w:spacing w:after="120" w:line="270" w:lineRule="exact"/>
        <w:ind w:firstLine="357"/>
        <w:jc w:val="both"/>
        <w:rPr>
          <w:color w:val="365F91"/>
          <w:sz w:val="22"/>
          <w:szCs w:val="22"/>
          <w:lang w:val="es-ES_tradnl"/>
        </w:rPr>
      </w:pPr>
      <w:r w:rsidRPr="00D963B2">
        <w:rPr>
          <w:color w:val="365F91"/>
          <w:sz w:val="22"/>
          <w:szCs w:val="22"/>
          <w:lang w:val="es-ES_tradnl"/>
        </w:rPr>
        <w:t xml:space="preserve">Se describe el diseño del experimento (aleatorio, controlado, casos y controles, ensayo clínico, prospectivo, etcétera). </w:t>
      </w:r>
      <w:r w:rsidRPr="00D963B2">
        <w:rPr>
          <w:color w:val="365F91"/>
          <w:sz w:val="22"/>
          <w:szCs w:val="22"/>
          <w:lang w:val="es-ES_tradnl" w:eastAsia="tr-TR"/>
        </w:rPr>
        <w:t>Se explica el diseño de investigación aplicada en el estudio de tal manera que se pueda replicar el estudio</w:t>
      </w:r>
    </w:p>
    <w:p w:rsidR="00D35872" w:rsidRPr="00C865B1" w:rsidRDefault="00D35872" w:rsidP="00D35872">
      <w:pPr>
        <w:spacing w:before="240" w:after="120" w:line="270" w:lineRule="exact"/>
        <w:jc w:val="center"/>
        <w:rPr>
          <w:i/>
          <w:sz w:val="22"/>
          <w:szCs w:val="22"/>
          <w:lang w:val="es-ES_tradnl" w:eastAsia="tr-TR"/>
        </w:rPr>
      </w:pPr>
      <w:r w:rsidRPr="00C865B1">
        <w:rPr>
          <w:i/>
          <w:sz w:val="22"/>
          <w:szCs w:val="22"/>
          <w:lang w:val="es-ES_tradnl" w:eastAsia="tr-TR"/>
        </w:rPr>
        <w:t>Participantes</w:t>
      </w:r>
    </w:p>
    <w:p w:rsidR="006C1C92" w:rsidRPr="00C865B1" w:rsidRDefault="006C1C92" w:rsidP="006C1C92">
      <w:pPr>
        <w:spacing w:after="120" w:line="270" w:lineRule="exact"/>
        <w:ind w:firstLine="357"/>
        <w:jc w:val="both"/>
        <w:rPr>
          <w:sz w:val="22"/>
          <w:szCs w:val="22"/>
          <w:lang w:val="es-ES_tradnl" w:eastAsia="tr-TR"/>
        </w:rPr>
      </w:pPr>
      <w:r w:rsidRPr="00C865B1">
        <w:rPr>
          <w:sz w:val="22"/>
          <w:szCs w:val="22"/>
          <w:lang w:val="es-ES_tradnl" w:eastAsia="tr-TR"/>
        </w:rPr>
        <w:t xml:space="preserve">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w:t>
      </w:r>
      <w:r w:rsidRPr="00C865B1">
        <w:rPr>
          <w:sz w:val="22"/>
          <w:szCs w:val="22"/>
          <w:lang w:val="es-ES_tradnl" w:eastAsia="tr-TR"/>
        </w:rPr>
        <w:lastRenderedPageBreak/>
        <w:t>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 participantes.</w:t>
      </w:r>
    </w:p>
    <w:p w:rsidR="00F96AB6" w:rsidRPr="00C865B1" w:rsidRDefault="00F96AB6" w:rsidP="006C1C92">
      <w:pPr>
        <w:spacing w:after="120" w:line="270" w:lineRule="exact"/>
        <w:ind w:firstLine="357"/>
        <w:jc w:val="both"/>
        <w:rPr>
          <w:sz w:val="22"/>
          <w:szCs w:val="22"/>
          <w:lang w:val="es-ES_tradnl" w:eastAsia="tr-TR"/>
        </w:rPr>
      </w:pPr>
    </w:p>
    <w:p w:rsidR="00F363E5" w:rsidRPr="00A07F41" w:rsidRDefault="00E077D6" w:rsidP="00F363E5">
      <w:pPr>
        <w:spacing w:after="60" w:line="270" w:lineRule="exact"/>
        <w:ind w:firstLine="357"/>
        <w:jc w:val="both"/>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E</w:t>
      </w:r>
      <w:r w:rsidR="00D35872" w:rsidRPr="00A07F41">
        <w:rPr>
          <w:rFonts w:ascii="Calibri" w:hAnsi="Calibri" w:cs="Calibri"/>
          <w:color w:val="365F91"/>
          <w:sz w:val="22"/>
          <w:szCs w:val="22"/>
          <w:lang w:val="es-ES_tradnl" w:eastAsia="tr-TR"/>
        </w:rPr>
        <w:t xml:space="preserve">n esta sección se explica las características de los participantes y </w:t>
      </w:r>
      <w:r w:rsidR="00D35872" w:rsidRPr="00A07F41">
        <w:rPr>
          <w:rFonts w:ascii="Calibri" w:hAnsi="Calibri" w:cs="Calibri"/>
          <w:color w:val="365F91"/>
          <w:sz w:val="22"/>
          <w:szCs w:val="22"/>
          <w:lang w:val="es-ES_tradnl"/>
        </w:rPr>
        <w:t>el criterio empleado en la selección de los mismos</w:t>
      </w:r>
      <w:r w:rsidR="00F363E5" w:rsidRPr="00A07F41">
        <w:rPr>
          <w:rFonts w:ascii="Calibri" w:hAnsi="Calibri" w:cs="Calibri"/>
          <w:color w:val="365F91"/>
          <w:sz w:val="22"/>
          <w:szCs w:val="22"/>
          <w:lang w:val="es-ES_tradnl"/>
        </w:rPr>
        <w:t>:</w:t>
      </w:r>
      <w:r w:rsidR="00D35872" w:rsidRPr="00A07F41">
        <w:rPr>
          <w:rFonts w:ascii="Calibri" w:hAnsi="Calibri" w:cs="Calibri"/>
          <w:color w:val="365F91"/>
          <w:sz w:val="22"/>
          <w:szCs w:val="22"/>
          <w:lang w:val="es-ES_tradnl" w:eastAsia="tr-TR"/>
        </w:rPr>
        <w:t xml:space="preserve"> </w:t>
      </w:r>
    </w:p>
    <w:p w:rsidR="00F363E5" w:rsidRPr="00A07F41" w:rsidRDefault="00D35872" w:rsidP="00F363E5">
      <w:pPr>
        <w:numPr>
          <w:ilvl w:val="0"/>
          <w:numId w:val="44"/>
        </w:numPr>
        <w:spacing w:after="60" w:line="270" w:lineRule="exact"/>
        <w:jc w:val="both"/>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si estos son </w:t>
      </w:r>
      <w:r w:rsidRPr="00A07F41">
        <w:rPr>
          <w:rFonts w:ascii="Calibri" w:hAnsi="Calibri" w:cs="Calibri"/>
          <w:b/>
          <w:color w:val="365F91"/>
          <w:sz w:val="22"/>
          <w:szCs w:val="22"/>
          <w:lang w:val="es-ES_tradnl" w:eastAsia="tr-TR"/>
        </w:rPr>
        <w:t>humanos</w:t>
      </w:r>
      <w:r w:rsidRPr="00A07F41">
        <w:rPr>
          <w:rFonts w:ascii="Calibri" w:hAnsi="Calibri" w:cs="Calibri"/>
          <w:color w:val="365F91"/>
          <w:sz w:val="22"/>
          <w:szCs w:val="22"/>
          <w:lang w:val="es-ES_tradnl" w:eastAsia="tr-TR"/>
        </w:rPr>
        <w:t xml:space="preserve"> se especifica edad, sexo, grupo étnico o racial, nivel de educación y otras</w:t>
      </w:r>
      <w:r w:rsidR="00E077D6" w:rsidRPr="00A07F41">
        <w:rPr>
          <w:rFonts w:ascii="Calibri" w:hAnsi="Calibri" w:cs="Calibri"/>
          <w:color w:val="365F91"/>
          <w:sz w:val="22"/>
          <w:szCs w:val="22"/>
          <w:lang w:val="es-ES_tradnl" w:eastAsia="tr-TR"/>
        </w:rPr>
        <w:t xml:space="preserve"> características</w:t>
      </w:r>
      <w:r w:rsidRPr="00A07F41">
        <w:rPr>
          <w:rFonts w:ascii="Calibri" w:hAnsi="Calibri" w:cs="Calibri"/>
          <w:color w:val="365F91"/>
          <w:sz w:val="22"/>
          <w:szCs w:val="22"/>
          <w:lang w:val="es-ES_tradnl" w:eastAsia="tr-TR"/>
        </w:rPr>
        <w:t xml:space="preserve"> que sean relevantes para el estudio; </w:t>
      </w:r>
    </w:p>
    <w:p w:rsidR="00F363E5" w:rsidRPr="00A07F41" w:rsidRDefault="00D35872" w:rsidP="00F363E5">
      <w:pPr>
        <w:numPr>
          <w:ilvl w:val="0"/>
          <w:numId w:val="44"/>
        </w:numPr>
        <w:spacing w:after="60" w:line="270" w:lineRule="exact"/>
        <w:jc w:val="both"/>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si son </w:t>
      </w:r>
      <w:r w:rsidRPr="00A07F41">
        <w:rPr>
          <w:rFonts w:ascii="Calibri" w:hAnsi="Calibri" w:cs="Calibri"/>
          <w:b/>
          <w:color w:val="365F91"/>
          <w:sz w:val="22"/>
          <w:szCs w:val="22"/>
          <w:lang w:val="es-ES_tradnl" w:eastAsia="tr-TR"/>
        </w:rPr>
        <w:t>animales</w:t>
      </w:r>
      <w:r w:rsidRPr="00A07F41">
        <w:rPr>
          <w:rFonts w:ascii="Calibri" w:hAnsi="Calibri" w:cs="Calibri"/>
          <w:color w:val="365F91"/>
          <w:sz w:val="22"/>
          <w:szCs w:val="22"/>
          <w:lang w:val="es-ES_tradnl" w:eastAsia="tr-TR"/>
        </w:rPr>
        <w:t xml:space="preserve"> se especifica el género, especie, número de cría, sexo, edad, peso, estado fisiológico</w:t>
      </w:r>
      <w:r w:rsidR="00E077D6" w:rsidRPr="00A07F41">
        <w:rPr>
          <w:rFonts w:ascii="Calibri" w:hAnsi="Calibri" w:cs="Calibri"/>
          <w:color w:val="365F91"/>
          <w:sz w:val="22"/>
          <w:szCs w:val="22"/>
          <w:lang w:val="es-ES_tradnl" w:eastAsia="tr-TR"/>
        </w:rPr>
        <w:t xml:space="preserve"> y</w:t>
      </w:r>
      <w:r w:rsidRPr="00A07F41">
        <w:rPr>
          <w:rFonts w:ascii="Calibri" w:hAnsi="Calibri" w:cs="Calibri"/>
          <w:color w:val="365F91"/>
          <w:sz w:val="22"/>
          <w:szCs w:val="22"/>
          <w:lang w:val="es-ES_tradnl" w:eastAsia="tr-TR"/>
        </w:rPr>
        <w:t xml:space="preserve"> </w:t>
      </w:r>
      <w:r w:rsidR="00E077D6" w:rsidRPr="00A07F41">
        <w:rPr>
          <w:rFonts w:ascii="Calibri" w:hAnsi="Calibri" w:cs="Calibri"/>
          <w:color w:val="365F91"/>
          <w:sz w:val="22"/>
          <w:szCs w:val="22"/>
          <w:lang w:val="es-ES_tradnl" w:eastAsia="tr-TR"/>
        </w:rPr>
        <w:t xml:space="preserve">otras características </w:t>
      </w:r>
      <w:r w:rsidRPr="00A07F41">
        <w:rPr>
          <w:rFonts w:ascii="Calibri" w:hAnsi="Calibri" w:cs="Calibri"/>
          <w:color w:val="365F91"/>
          <w:sz w:val="22"/>
          <w:szCs w:val="22"/>
          <w:lang w:val="es-ES_tradnl" w:eastAsia="tr-TR"/>
        </w:rPr>
        <w:t xml:space="preserve">que sea necesaria para el estudio; </w:t>
      </w:r>
    </w:p>
    <w:p w:rsidR="00F363E5" w:rsidRPr="00A07F41" w:rsidRDefault="00D35872" w:rsidP="00F363E5">
      <w:pPr>
        <w:numPr>
          <w:ilvl w:val="0"/>
          <w:numId w:val="44"/>
        </w:numPr>
        <w:spacing w:after="120" w:line="270" w:lineRule="exact"/>
        <w:jc w:val="both"/>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si son </w:t>
      </w:r>
      <w:r w:rsidRPr="00A07F41">
        <w:rPr>
          <w:rFonts w:ascii="Calibri" w:hAnsi="Calibri" w:cs="Calibri"/>
          <w:b/>
          <w:color w:val="365F91"/>
          <w:sz w:val="22"/>
          <w:szCs w:val="22"/>
          <w:lang w:val="es-ES_tradnl" w:eastAsia="tr-TR"/>
        </w:rPr>
        <w:t>productos</w:t>
      </w:r>
      <w:r w:rsidRPr="00A07F41">
        <w:rPr>
          <w:rFonts w:ascii="Calibri" w:hAnsi="Calibri" w:cs="Calibri"/>
          <w:color w:val="365F91"/>
          <w:sz w:val="22"/>
          <w:szCs w:val="22"/>
          <w:lang w:val="es-ES_tradnl" w:eastAsia="tr-TR"/>
        </w:rPr>
        <w:t xml:space="preserve"> indique el nombre, la localización y características propias del producto</w:t>
      </w:r>
      <w:r w:rsidR="00E077D6" w:rsidRPr="00A07F41">
        <w:rPr>
          <w:rFonts w:ascii="Calibri" w:hAnsi="Calibri" w:cs="Calibri"/>
          <w:color w:val="365F91"/>
          <w:sz w:val="22"/>
          <w:szCs w:val="22"/>
          <w:lang w:val="es-ES_tradnl" w:eastAsia="tr-TR"/>
        </w:rPr>
        <w:t xml:space="preserve">. </w:t>
      </w:r>
    </w:p>
    <w:p w:rsidR="00D35872" w:rsidRPr="00A07F41" w:rsidRDefault="00E077D6" w:rsidP="00F363E5">
      <w:pPr>
        <w:spacing w:after="120" w:line="270" w:lineRule="exact"/>
        <w:ind w:firstLine="357"/>
        <w:jc w:val="both"/>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T</w:t>
      </w:r>
      <w:r w:rsidR="00D35872" w:rsidRPr="00A07F41">
        <w:rPr>
          <w:rFonts w:ascii="Calibri" w:hAnsi="Calibri" w:cs="Calibri"/>
          <w:color w:val="365F91"/>
          <w:sz w:val="22"/>
          <w:szCs w:val="22"/>
          <w:lang w:val="es-ES_tradnl" w:eastAsia="tr-TR"/>
        </w:rPr>
        <w:t>ambién se especifica el procedimiento de selección de la muestra</w:t>
      </w:r>
      <w:r w:rsidR="007000A7" w:rsidRPr="00A07F41">
        <w:rPr>
          <w:rFonts w:ascii="Calibri" w:hAnsi="Calibri" w:cs="Calibri"/>
          <w:color w:val="365F91"/>
          <w:sz w:val="22"/>
          <w:szCs w:val="22"/>
          <w:lang w:val="es-ES_tradnl" w:eastAsia="tr-TR"/>
        </w:rPr>
        <w:t>,</w:t>
      </w:r>
      <w:r w:rsidR="007000A7" w:rsidRPr="00A07F41">
        <w:rPr>
          <w:rFonts w:ascii="Calibri" w:hAnsi="Calibri" w:cs="Calibri"/>
          <w:color w:val="365F91"/>
          <w:sz w:val="22"/>
          <w:szCs w:val="22"/>
          <w:lang w:val="es-CL"/>
        </w:rPr>
        <w:t xml:space="preserve"> incluir los criterios de selección y exclusión, </w:t>
      </w:r>
      <w:r w:rsidR="00D35872" w:rsidRPr="00A07F41">
        <w:rPr>
          <w:rFonts w:ascii="Calibri" w:hAnsi="Calibri" w:cs="Calibri"/>
          <w:color w:val="365F91"/>
          <w:sz w:val="22"/>
          <w:szCs w:val="22"/>
          <w:lang w:val="es-ES_tradnl" w:eastAsia="tr-TR"/>
        </w:rPr>
        <w:t>así como el tamaño, potencia y precisión de la muestra</w:t>
      </w:r>
      <w:r w:rsidRPr="00A07F41">
        <w:rPr>
          <w:rFonts w:ascii="Calibri" w:hAnsi="Calibri" w:cs="Calibri"/>
          <w:color w:val="365F91"/>
          <w:sz w:val="22"/>
          <w:szCs w:val="22"/>
          <w:lang w:val="es-ES_tradnl" w:eastAsia="tr-TR"/>
        </w:rPr>
        <w:t>.</w:t>
      </w:r>
      <w:r w:rsidR="007000A7" w:rsidRPr="00A07F41">
        <w:rPr>
          <w:rFonts w:ascii="Calibri" w:hAnsi="Calibri" w:cs="Calibri"/>
          <w:color w:val="365F91"/>
          <w:sz w:val="22"/>
          <w:szCs w:val="22"/>
          <w:lang w:val="es-ES_tradnl" w:eastAsia="tr-TR"/>
        </w:rPr>
        <w:t xml:space="preserve"> </w:t>
      </w:r>
      <w:r w:rsidR="007000A7" w:rsidRPr="00A07F41">
        <w:rPr>
          <w:rFonts w:ascii="Calibri" w:hAnsi="Calibri" w:cs="Calibri"/>
          <w:color w:val="365F91"/>
          <w:sz w:val="22"/>
          <w:szCs w:val="22"/>
          <w:lang w:val="es-CL"/>
        </w:rPr>
        <w:t xml:space="preserve">Dar una descripción de la población origen de los sujetos del estudio. </w:t>
      </w:r>
      <w:r w:rsidRPr="00A07F41">
        <w:rPr>
          <w:rFonts w:ascii="Calibri" w:hAnsi="Calibri" w:cs="Calibri"/>
          <w:color w:val="365F91"/>
          <w:sz w:val="22"/>
          <w:szCs w:val="22"/>
          <w:lang w:val="es-ES_tradnl" w:eastAsia="tr-TR"/>
        </w:rPr>
        <w:t>En esta sección se puede incluir la frecuencia del seguimiento de los participantes y el tiempo que ha durado la investigación</w:t>
      </w:r>
      <w:r w:rsidR="00535237" w:rsidRPr="00A07F41">
        <w:rPr>
          <w:rFonts w:ascii="Calibri" w:hAnsi="Calibri" w:cs="Calibri"/>
          <w:color w:val="365F91"/>
          <w:sz w:val="22"/>
          <w:szCs w:val="22"/>
          <w:lang w:val="es-ES_tradnl" w:eastAsia="tr-TR"/>
        </w:rPr>
        <w:t>, o bien se explica en la sección de «Intervenciones»</w:t>
      </w:r>
      <w:r w:rsidRPr="00A07F41">
        <w:rPr>
          <w:rFonts w:ascii="Calibri" w:hAnsi="Calibri" w:cs="Calibri"/>
          <w:color w:val="365F91"/>
          <w:sz w:val="22"/>
          <w:szCs w:val="22"/>
          <w:lang w:val="es-ES_tradnl" w:eastAsia="tr-TR"/>
        </w:rPr>
        <w:t>.</w:t>
      </w:r>
    </w:p>
    <w:p w:rsidR="007000A7" w:rsidRPr="00A07F41" w:rsidRDefault="007000A7" w:rsidP="00F363E5">
      <w:pPr>
        <w:spacing w:after="120" w:line="270" w:lineRule="exact"/>
        <w:ind w:firstLine="357"/>
        <w:jc w:val="both"/>
        <w:rPr>
          <w:rFonts w:ascii="Calibri" w:hAnsi="Calibri" w:cs="Calibri"/>
          <w:color w:val="365F91"/>
          <w:sz w:val="22"/>
          <w:szCs w:val="22"/>
          <w:lang w:val="es-CL" w:eastAsia="tr-TR"/>
        </w:rPr>
      </w:pPr>
      <w:r w:rsidRPr="00A07F41">
        <w:rPr>
          <w:rFonts w:ascii="Calibri" w:hAnsi="Calibri" w:cs="Calibri"/>
          <w:color w:val="365F91"/>
          <w:sz w:val="22"/>
          <w:szCs w:val="22"/>
          <w:lang w:val="es-CL"/>
        </w:rPr>
        <w:t>Dado que no siempre está clara la importancia de variables como la edad y el sexo para el objetivo de la investigación, los autores deberían explicar su criterio cuando las incluyen en el estudio; por ejemplo, los autores deberían explicar por qué solo se incluyeron individuos de ciertas edades o por qué se excluyeron las mujeres. El objetivo principal debe consistir en expresar claramente cómo y porqué se realizó el estudio de una forma determinada. Cuando los autores usan variables tales como la raza o la etnia, deberían definir cómo midieron estas variables y justificar su relevancia.</w:t>
      </w:r>
    </w:p>
    <w:p w:rsidR="00F22FDD" w:rsidRPr="00A07F41" w:rsidRDefault="00F22FDD" w:rsidP="00F22FDD">
      <w:pPr>
        <w:spacing w:after="120" w:line="270" w:lineRule="exact"/>
        <w:ind w:firstLine="357"/>
        <w:jc w:val="both"/>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Cuando los participantes son seres humanos o animales se debe mencionar </w:t>
      </w:r>
      <w:r w:rsidRPr="00A07F41">
        <w:rPr>
          <w:rFonts w:ascii="Calibri" w:hAnsi="Calibri" w:cs="Calibri"/>
          <w:color w:val="365F91"/>
          <w:sz w:val="22"/>
          <w:szCs w:val="22"/>
          <w:lang w:val="es-ES_tradnl"/>
        </w:rPr>
        <w:t>si los</w:t>
      </w:r>
      <w:r w:rsidRPr="00A07F41">
        <w:rPr>
          <w:rFonts w:ascii="Calibri" w:hAnsi="Calibri" w:cs="Calibri"/>
          <w:color w:val="365F91"/>
          <w:sz w:val="22"/>
          <w:szCs w:val="22"/>
          <w:lang w:val="es-ES_tradnl" w:eastAsia="tr-TR"/>
        </w:rPr>
        <w:t xml:space="preserve"> </w:t>
      </w:r>
      <w:r w:rsidRPr="00A07F41">
        <w:rPr>
          <w:rFonts w:ascii="Calibri" w:hAnsi="Calibri" w:cs="Calibri"/>
          <w:color w:val="365F91"/>
          <w:sz w:val="22"/>
          <w:szCs w:val="22"/>
          <w:lang w:val="es-ES_tradnl"/>
        </w:rPr>
        <w:t>participantes tuvieron información para dar su</w:t>
      </w:r>
      <w:r w:rsidRPr="00A07F41">
        <w:rPr>
          <w:rFonts w:ascii="Calibri" w:hAnsi="Calibri" w:cs="Calibri"/>
          <w:color w:val="365F91"/>
          <w:sz w:val="22"/>
          <w:szCs w:val="22"/>
          <w:lang w:val="es-ES_tradnl" w:eastAsia="tr-TR"/>
        </w:rPr>
        <w:t xml:space="preserve"> </w:t>
      </w:r>
      <w:r w:rsidRPr="00A07F41">
        <w:rPr>
          <w:rFonts w:ascii="Calibri" w:hAnsi="Calibri" w:cs="Calibri"/>
          <w:color w:val="365F91"/>
          <w:sz w:val="22"/>
          <w:szCs w:val="22"/>
          <w:lang w:val="es-ES_tradnl"/>
        </w:rPr>
        <w:t>consentimiento, qué comité de ética en investigación aprobó el protocolo, y si el estudio se llevó a cabo de acuerdo con los lineamientos de la declaración de Helsinki y las guías de buenas prácticas clínicas.</w:t>
      </w:r>
    </w:p>
    <w:p w:rsidR="00E077D6" w:rsidRPr="00C865B1" w:rsidRDefault="00E077D6" w:rsidP="00E077D6">
      <w:pPr>
        <w:spacing w:before="240" w:after="120" w:line="270" w:lineRule="exact"/>
        <w:jc w:val="center"/>
        <w:rPr>
          <w:i/>
          <w:sz w:val="22"/>
          <w:szCs w:val="22"/>
          <w:lang w:val="es-ES_tradnl" w:eastAsia="tr-TR"/>
        </w:rPr>
      </w:pPr>
      <w:r w:rsidRPr="00C865B1">
        <w:rPr>
          <w:i/>
          <w:sz w:val="22"/>
          <w:szCs w:val="22"/>
          <w:lang w:val="es-ES_tradnl" w:eastAsia="tr-TR"/>
        </w:rPr>
        <w:t>Entorno</w:t>
      </w:r>
    </w:p>
    <w:p w:rsidR="006C1C92" w:rsidRPr="00C865B1" w:rsidRDefault="006C1C92" w:rsidP="006C1C92">
      <w:pPr>
        <w:spacing w:after="120" w:line="270" w:lineRule="exact"/>
        <w:ind w:firstLine="357"/>
        <w:jc w:val="both"/>
        <w:rPr>
          <w:sz w:val="22"/>
          <w:szCs w:val="22"/>
          <w:lang w:val="es-ES_tradnl" w:eastAsia="tr-TR"/>
        </w:rPr>
      </w:pPr>
      <w:r w:rsidRPr="00C865B1">
        <w:rPr>
          <w:sz w:val="22"/>
          <w:szCs w:val="22"/>
          <w:lang w:val="es-ES_tradnl" w:eastAsia="tr-TR"/>
        </w:rPr>
        <w:t>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 entorno.</w:t>
      </w:r>
    </w:p>
    <w:p w:rsidR="00A561FB" w:rsidRPr="00D963B2" w:rsidRDefault="00A561FB" w:rsidP="00E077D6">
      <w:pPr>
        <w:spacing w:after="120" w:line="270" w:lineRule="exact"/>
        <w:ind w:firstLine="357"/>
        <w:jc w:val="both"/>
        <w:rPr>
          <w:color w:val="365F91"/>
          <w:sz w:val="22"/>
          <w:szCs w:val="22"/>
          <w:lang w:val="es-ES_tradnl" w:eastAsia="tr-TR"/>
        </w:rPr>
      </w:pPr>
    </w:p>
    <w:p w:rsidR="00B70058" w:rsidRPr="00D963B2" w:rsidRDefault="00E077D6" w:rsidP="00E077D6">
      <w:pPr>
        <w:spacing w:after="120" w:line="270" w:lineRule="exact"/>
        <w:ind w:firstLine="357"/>
        <w:jc w:val="both"/>
        <w:rPr>
          <w:color w:val="365F91"/>
          <w:sz w:val="22"/>
          <w:szCs w:val="22"/>
          <w:lang w:val="es-ES_tradnl"/>
        </w:rPr>
      </w:pPr>
      <w:r w:rsidRPr="00D963B2">
        <w:rPr>
          <w:color w:val="365F91"/>
          <w:sz w:val="22"/>
          <w:szCs w:val="22"/>
          <w:lang w:val="es-ES_tradnl" w:eastAsia="tr-TR"/>
        </w:rPr>
        <w:t>En esta sección s</w:t>
      </w:r>
      <w:r w:rsidRPr="00D963B2">
        <w:rPr>
          <w:color w:val="365F91"/>
          <w:sz w:val="22"/>
          <w:szCs w:val="22"/>
          <w:lang w:val="es-ES_tradnl"/>
        </w:rPr>
        <w:t>e describe el centro o ámbito donde se ha realizado el experimento o investigación (hospital, asistencia primaria, escuela, etcétera).</w:t>
      </w:r>
    </w:p>
    <w:p w:rsidR="00E077D6" w:rsidRPr="00C865B1" w:rsidRDefault="00E077D6" w:rsidP="00E077D6">
      <w:pPr>
        <w:spacing w:before="240" w:after="120" w:line="270" w:lineRule="exact"/>
        <w:jc w:val="center"/>
        <w:rPr>
          <w:i/>
          <w:sz w:val="22"/>
          <w:szCs w:val="22"/>
          <w:lang w:val="es-ES_tradnl" w:eastAsia="tr-TR"/>
        </w:rPr>
      </w:pPr>
      <w:r w:rsidRPr="00C865B1">
        <w:rPr>
          <w:i/>
          <w:sz w:val="22"/>
          <w:szCs w:val="22"/>
          <w:lang w:val="es-ES_tradnl" w:eastAsia="tr-TR"/>
        </w:rPr>
        <w:lastRenderedPageBreak/>
        <w:t>Intervenciones</w:t>
      </w:r>
    </w:p>
    <w:p w:rsidR="006C1C92" w:rsidRPr="00C865B1" w:rsidRDefault="006C1C92" w:rsidP="006C1C92">
      <w:pPr>
        <w:spacing w:after="120" w:line="270" w:lineRule="exact"/>
        <w:ind w:firstLine="357"/>
        <w:jc w:val="both"/>
        <w:rPr>
          <w:sz w:val="22"/>
          <w:szCs w:val="22"/>
          <w:lang w:val="es-ES_tradnl" w:eastAsia="tr-TR"/>
        </w:rPr>
      </w:pPr>
      <w:r w:rsidRPr="00C865B1">
        <w:rPr>
          <w:sz w:val="22"/>
          <w:szCs w:val="22"/>
          <w:lang w:val="es-ES_tradnl" w:eastAsia="tr-TR"/>
        </w:rPr>
        <w:t>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 intervenciones.</w:t>
      </w:r>
    </w:p>
    <w:p w:rsidR="00F96AB6" w:rsidRPr="00C865B1" w:rsidRDefault="00F96AB6" w:rsidP="006C1C92">
      <w:pPr>
        <w:spacing w:after="120" w:line="270" w:lineRule="exact"/>
        <w:ind w:firstLine="357"/>
        <w:jc w:val="both"/>
        <w:rPr>
          <w:sz w:val="22"/>
          <w:szCs w:val="22"/>
          <w:lang w:val="es-ES_tradnl" w:eastAsia="tr-TR"/>
        </w:rPr>
      </w:pPr>
    </w:p>
    <w:p w:rsidR="00535237" w:rsidRPr="00A07F41" w:rsidRDefault="00E077D6" w:rsidP="00E077D6">
      <w:pPr>
        <w:spacing w:after="120" w:line="270" w:lineRule="exact"/>
        <w:ind w:firstLine="357"/>
        <w:jc w:val="both"/>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En esta sección s</w:t>
      </w:r>
      <w:r w:rsidRPr="00A07F41">
        <w:rPr>
          <w:rFonts w:ascii="Calibri" w:hAnsi="Calibri" w:cs="Calibri"/>
          <w:color w:val="365F91"/>
          <w:sz w:val="22"/>
          <w:szCs w:val="22"/>
          <w:lang w:val="es-ES_tradnl"/>
        </w:rPr>
        <w:t>e presenta</w:t>
      </w:r>
      <w:r w:rsidR="00B71C13" w:rsidRPr="00A07F41">
        <w:rPr>
          <w:rFonts w:ascii="Calibri" w:hAnsi="Calibri" w:cs="Calibri"/>
          <w:color w:val="365F91"/>
          <w:sz w:val="22"/>
          <w:szCs w:val="22"/>
          <w:lang w:val="es-ES_tradnl" w:eastAsia="tr-TR"/>
        </w:rPr>
        <w:t xml:space="preserve"> la información sobre los </w:t>
      </w:r>
      <w:r w:rsidR="00B71C13" w:rsidRPr="00A07F41">
        <w:rPr>
          <w:rFonts w:ascii="Calibri" w:hAnsi="Calibri" w:cs="Calibri"/>
          <w:b/>
          <w:color w:val="365F91"/>
          <w:sz w:val="22"/>
          <w:szCs w:val="22"/>
          <w:lang w:val="es-ES_tradnl" w:eastAsia="tr-TR"/>
        </w:rPr>
        <w:t>instrumentos</w:t>
      </w:r>
      <w:r w:rsidR="00B71C13" w:rsidRPr="00A07F41">
        <w:rPr>
          <w:rFonts w:ascii="Calibri" w:hAnsi="Calibri" w:cs="Calibri"/>
          <w:color w:val="365F91"/>
          <w:sz w:val="22"/>
          <w:szCs w:val="22"/>
          <w:lang w:val="es-ES_tradnl" w:eastAsia="tr-TR"/>
        </w:rPr>
        <w:t xml:space="preserve"> utilizado</w:t>
      </w:r>
      <w:r w:rsidR="00ED4BED" w:rsidRPr="00A07F41">
        <w:rPr>
          <w:rFonts w:ascii="Calibri" w:hAnsi="Calibri" w:cs="Calibri"/>
          <w:color w:val="365F91"/>
          <w:sz w:val="22"/>
          <w:szCs w:val="22"/>
          <w:lang w:val="es-ES_tradnl" w:eastAsia="tr-TR"/>
        </w:rPr>
        <w:t>s</w:t>
      </w:r>
      <w:r w:rsidR="00B71C13" w:rsidRPr="00A07F41">
        <w:rPr>
          <w:rFonts w:ascii="Calibri" w:hAnsi="Calibri" w:cs="Calibri"/>
          <w:color w:val="365F91"/>
          <w:sz w:val="22"/>
          <w:szCs w:val="22"/>
          <w:lang w:val="es-ES_tradnl" w:eastAsia="tr-TR"/>
        </w:rPr>
        <w:t xml:space="preserve">, </w:t>
      </w:r>
      <w:r w:rsidR="00ED4BED" w:rsidRPr="00A07F41">
        <w:rPr>
          <w:rFonts w:ascii="Calibri" w:hAnsi="Calibri" w:cs="Calibri"/>
          <w:color w:val="365F91"/>
          <w:sz w:val="22"/>
          <w:szCs w:val="22"/>
          <w:lang w:val="es-ES_tradnl" w:eastAsia="tr-TR"/>
        </w:rPr>
        <w:t>se especifican</w:t>
      </w:r>
      <w:r w:rsidR="00B71C13" w:rsidRPr="00A07F41">
        <w:rPr>
          <w:rFonts w:ascii="Calibri" w:hAnsi="Calibri" w:cs="Calibri"/>
          <w:color w:val="365F91"/>
          <w:sz w:val="22"/>
          <w:szCs w:val="22"/>
          <w:lang w:val="es-ES_tradnl" w:eastAsia="tr-TR"/>
        </w:rPr>
        <w:t xml:space="preserve"> </w:t>
      </w:r>
      <w:r w:rsidR="00ED4BED" w:rsidRPr="00A07F41">
        <w:rPr>
          <w:rFonts w:ascii="Calibri" w:hAnsi="Calibri" w:cs="Calibri"/>
          <w:color w:val="365F91"/>
          <w:sz w:val="22"/>
          <w:szCs w:val="22"/>
          <w:lang w:val="es-ES_tradnl" w:eastAsia="tr-TR"/>
        </w:rPr>
        <w:t>cuáles</w:t>
      </w:r>
      <w:r w:rsidR="00B71C13" w:rsidRPr="00A07F41">
        <w:rPr>
          <w:rFonts w:ascii="Calibri" w:hAnsi="Calibri" w:cs="Calibri"/>
          <w:color w:val="365F91"/>
          <w:sz w:val="22"/>
          <w:szCs w:val="22"/>
          <w:lang w:val="es-ES_tradnl" w:eastAsia="tr-TR"/>
        </w:rPr>
        <w:t xml:space="preserve"> han sido los méto</w:t>
      </w:r>
      <w:r w:rsidR="00ED4BED" w:rsidRPr="00A07F41">
        <w:rPr>
          <w:rFonts w:ascii="Calibri" w:hAnsi="Calibri" w:cs="Calibri"/>
          <w:color w:val="365F91"/>
          <w:sz w:val="22"/>
          <w:szCs w:val="22"/>
          <w:lang w:val="es-ES_tradnl" w:eastAsia="tr-TR"/>
        </w:rPr>
        <w:t>dos de recolección de los datos;</w:t>
      </w:r>
      <w:r w:rsidR="00B71C13" w:rsidRPr="00A07F41">
        <w:rPr>
          <w:rFonts w:ascii="Calibri" w:hAnsi="Calibri" w:cs="Calibri"/>
          <w:color w:val="365F91"/>
          <w:sz w:val="22"/>
          <w:szCs w:val="22"/>
          <w:lang w:val="es-ES_tradnl" w:eastAsia="tr-TR"/>
        </w:rPr>
        <w:t xml:space="preserve"> y </w:t>
      </w:r>
      <w:r w:rsidR="00ED4BED" w:rsidRPr="00A07F41">
        <w:rPr>
          <w:rFonts w:ascii="Calibri" w:hAnsi="Calibri" w:cs="Calibri"/>
          <w:color w:val="365F91"/>
          <w:sz w:val="22"/>
          <w:szCs w:val="22"/>
          <w:lang w:val="es-ES_tradnl" w:eastAsia="tr-TR"/>
        </w:rPr>
        <w:t xml:space="preserve">los </w:t>
      </w:r>
      <w:r w:rsidR="00B71C13" w:rsidRPr="00A07F41">
        <w:rPr>
          <w:rFonts w:ascii="Calibri" w:hAnsi="Calibri" w:cs="Calibri"/>
          <w:b/>
          <w:color w:val="365F91"/>
          <w:sz w:val="22"/>
          <w:szCs w:val="22"/>
          <w:lang w:val="es-ES_tradnl" w:eastAsia="tr-TR"/>
        </w:rPr>
        <w:t>procedimientos</w:t>
      </w:r>
      <w:r w:rsidR="007B47DA" w:rsidRPr="00A07F41">
        <w:rPr>
          <w:rFonts w:ascii="Calibri" w:hAnsi="Calibri" w:cs="Calibri"/>
          <w:b/>
          <w:color w:val="365F91"/>
          <w:sz w:val="22"/>
          <w:szCs w:val="22"/>
          <w:lang w:val="es-ES_tradnl" w:eastAsia="tr-TR"/>
        </w:rPr>
        <w:t xml:space="preserve"> y mediciones</w:t>
      </w:r>
      <w:r w:rsidR="00F363E5" w:rsidRPr="00A07F41">
        <w:rPr>
          <w:rFonts w:ascii="Calibri" w:hAnsi="Calibri" w:cs="Calibri"/>
          <w:color w:val="365F91"/>
          <w:sz w:val="22"/>
          <w:szCs w:val="22"/>
          <w:lang w:val="es-ES_tradnl" w:eastAsia="tr-TR"/>
        </w:rPr>
        <w:t>. L</w:t>
      </w:r>
      <w:r w:rsidR="00D83A83" w:rsidRPr="00A07F41">
        <w:rPr>
          <w:rFonts w:ascii="Calibri" w:hAnsi="Calibri" w:cs="Calibri"/>
          <w:color w:val="365F91"/>
          <w:sz w:val="22"/>
          <w:szCs w:val="22"/>
          <w:lang w:val="es-ES_tradnl" w:eastAsia="tr-TR"/>
        </w:rPr>
        <w:t>a aplicación de los procedimientos se explica</w:t>
      </w:r>
      <w:r w:rsidR="007B47DA" w:rsidRPr="00A07F41">
        <w:rPr>
          <w:rFonts w:ascii="Calibri" w:hAnsi="Calibri" w:cs="Calibri"/>
          <w:color w:val="365F91"/>
          <w:sz w:val="22"/>
          <w:szCs w:val="22"/>
          <w:lang w:val="es-ES_tradnl" w:eastAsia="tr-TR"/>
        </w:rPr>
        <w:t>, hasta donde sea posible,</w:t>
      </w:r>
      <w:r w:rsidR="00D83A83" w:rsidRPr="00A07F41">
        <w:rPr>
          <w:rFonts w:ascii="Calibri" w:hAnsi="Calibri" w:cs="Calibri"/>
          <w:color w:val="365F91"/>
          <w:sz w:val="22"/>
          <w:szCs w:val="22"/>
          <w:lang w:val="es-ES_tradnl" w:eastAsia="tr-TR"/>
        </w:rPr>
        <w:t xml:space="preserve"> en orden cronol</w:t>
      </w:r>
      <w:r w:rsidR="007B47DA" w:rsidRPr="00A07F41">
        <w:rPr>
          <w:rFonts w:ascii="Calibri" w:hAnsi="Calibri" w:cs="Calibri"/>
          <w:color w:val="365F91"/>
          <w:sz w:val="22"/>
          <w:szCs w:val="22"/>
          <w:lang w:val="es-ES_tradnl" w:eastAsia="tr-TR"/>
        </w:rPr>
        <w:t>ógico</w:t>
      </w:r>
      <w:r w:rsidR="0010122D" w:rsidRPr="00A07F41">
        <w:rPr>
          <w:rFonts w:ascii="Calibri" w:hAnsi="Calibri" w:cs="Calibri"/>
          <w:color w:val="365F91"/>
          <w:sz w:val="22"/>
          <w:szCs w:val="22"/>
          <w:lang w:val="es-ES_tradnl" w:eastAsia="tr-TR"/>
        </w:rPr>
        <w:t xml:space="preserve">; </w:t>
      </w:r>
      <w:r w:rsidR="007B47DA" w:rsidRPr="00A07F41">
        <w:rPr>
          <w:rFonts w:ascii="Calibri" w:hAnsi="Calibri" w:cs="Calibri"/>
          <w:color w:val="365F91"/>
          <w:sz w:val="22"/>
          <w:szCs w:val="22"/>
          <w:lang w:val="es-ES_tradnl" w:eastAsia="tr-TR"/>
        </w:rPr>
        <w:t>se incluye la frecuencia de las observaciones, qué tipos de datos fueron registrados; se debe ser preciso al describir las mediciones e incluir los errores de medida o los límites del diseño de la investigación</w:t>
      </w:r>
      <w:r w:rsidR="00535237" w:rsidRPr="00A07F41">
        <w:rPr>
          <w:rFonts w:ascii="Calibri" w:hAnsi="Calibri" w:cs="Calibri"/>
          <w:color w:val="365F91"/>
          <w:sz w:val="22"/>
          <w:szCs w:val="22"/>
          <w:lang w:val="es-ES_tradnl" w:eastAsia="tr-TR"/>
        </w:rPr>
        <w:t>.</w:t>
      </w:r>
    </w:p>
    <w:p w:rsidR="007D48AF" w:rsidRPr="00A07F41" w:rsidRDefault="007D48AF" w:rsidP="00E077D6">
      <w:pPr>
        <w:spacing w:after="120" w:line="270" w:lineRule="exact"/>
        <w:ind w:firstLine="357"/>
        <w:jc w:val="both"/>
        <w:rPr>
          <w:rFonts w:ascii="Calibri" w:hAnsi="Calibri" w:cs="Calibri"/>
          <w:color w:val="365F91"/>
          <w:sz w:val="22"/>
          <w:szCs w:val="22"/>
          <w:lang w:val="es-CL" w:eastAsia="tr-TR"/>
        </w:rPr>
      </w:pPr>
      <w:r w:rsidRPr="00A07F41">
        <w:rPr>
          <w:rFonts w:ascii="Calibri" w:hAnsi="Calibri" w:cs="Calibri"/>
          <w:color w:val="365F91"/>
          <w:sz w:val="22"/>
          <w:szCs w:val="22"/>
          <w:lang w:val="es-CL"/>
        </w:rPr>
        <w:t>Si se usan aparatos, se debe dar el nombre y la dirección del fabricante entre paréntesis, así como los procedimientos con suficiente detalle para permitir a otras personas reproducir los resultados. Identificar con precisión todos los medicamentos y sustancias químicas usadas, incluyendo los nombres genéricos, las dosis y las vías de administración.</w:t>
      </w:r>
    </w:p>
    <w:p w:rsidR="00535237" w:rsidRPr="00A07F41" w:rsidRDefault="00535237" w:rsidP="00535237">
      <w:pPr>
        <w:spacing w:after="120" w:line="270" w:lineRule="exact"/>
        <w:ind w:firstLine="357"/>
        <w:jc w:val="both"/>
        <w:rPr>
          <w:rFonts w:ascii="Calibri" w:hAnsi="Calibri" w:cs="Calibri"/>
          <w:bCs/>
          <w:color w:val="365F91"/>
          <w:sz w:val="22"/>
          <w:szCs w:val="22"/>
          <w:lang w:val="es-ES_tradnl" w:eastAsia="tr-TR"/>
        </w:rPr>
      </w:pPr>
      <w:r w:rsidRPr="00A07F41">
        <w:rPr>
          <w:rFonts w:ascii="Calibri" w:hAnsi="Calibri" w:cs="Calibri"/>
          <w:bCs/>
          <w:color w:val="365F91"/>
          <w:sz w:val="22"/>
          <w:szCs w:val="22"/>
          <w:lang w:val="es-ES_tradnl" w:eastAsia="tr-TR"/>
        </w:rPr>
        <w:t>Si se trata de una intervención novedosa, se debe explicar la nueva metodología con todo detalle; y citar algún trabajo publicado con anterioridad que usara dicha metodología o similar.</w:t>
      </w:r>
    </w:p>
    <w:p w:rsidR="00535237" w:rsidRPr="00C865B1" w:rsidRDefault="00535237" w:rsidP="00535237">
      <w:pPr>
        <w:spacing w:before="240" w:after="120" w:line="270" w:lineRule="exact"/>
        <w:jc w:val="center"/>
        <w:rPr>
          <w:i/>
          <w:sz w:val="22"/>
          <w:szCs w:val="22"/>
          <w:lang w:val="es-ES_tradnl" w:eastAsia="tr-TR"/>
        </w:rPr>
      </w:pPr>
      <w:r w:rsidRPr="00C865B1">
        <w:rPr>
          <w:i/>
          <w:sz w:val="22"/>
          <w:szCs w:val="22"/>
          <w:lang w:val="es-ES_tradnl" w:eastAsia="tr-TR"/>
        </w:rPr>
        <w:t>Análisis estadístico</w:t>
      </w:r>
    </w:p>
    <w:p w:rsidR="00F96AB6" w:rsidRPr="00C865B1" w:rsidRDefault="00F96AB6" w:rsidP="00F96AB6">
      <w:pPr>
        <w:pStyle w:val="Els-body-text"/>
        <w:keepNext w:val="0"/>
        <w:spacing w:after="120" w:line="270" w:lineRule="exact"/>
        <w:ind w:firstLine="357"/>
        <w:rPr>
          <w:sz w:val="22"/>
          <w:szCs w:val="22"/>
          <w:lang w:val="es-ES_tradnl"/>
        </w:rPr>
      </w:pPr>
      <w:r w:rsidRPr="00C865B1">
        <w:rPr>
          <w:sz w:val="22"/>
          <w:szCs w:val="22"/>
          <w:lang w:val="es-ES_tradnl"/>
        </w:rPr>
        <w:t>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 análisis estadístico.</w:t>
      </w:r>
    </w:p>
    <w:p w:rsidR="00F96AB6" w:rsidRPr="00C865B1" w:rsidRDefault="00F96AB6" w:rsidP="00F96AB6">
      <w:pPr>
        <w:pStyle w:val="Els-body-text"/>
        <w:keepNext w:val="0"/>
        <w:spacing w:after="120" w:line="270" w:lineRule="exact"/>
        <w:ind w:firstLine="357"/>
        <w:rPr>
          <w:sz w:val="22"/>
          <w:szCs w:val="22"/>
          <w:lang w:val="es-ES_tradnl"/>
        </w:rPr>
      </w:pPr>
    </w:p>
    <w:p w:rsidR="00F22FDD" w:rsidRPr="00A07F41" w:rsidRDefault="00535237" w:rsidP="00535237">
      <w:pPr>
        <w:spacing w:after="120" w:line="270" w:lineRule="exact"/>
        <w:ind w:firstLine="357"/>
        <w:jc w:val="both"/>
        <w:rPr>
          <w:rFonts w:ascii="Calibri" w:hAnsi="Calibri" w:cs="Calibri"/>
          <w:color w:val="365F91"/>
          <w:sz w:val="22"/>
          <w:szCs w:val="22"/>
          <w:lang w:val="es-ES_tradnl" w:eastAsia="tr-TR"/>
        </w:rPr>
      </w:pPr>
      <w:r w:rsidRPr="00A07F41">
        <w:rPr>
          <w:rFonts w:ascii="Calibri" w:hAnsi="Calibri" w:cs="Calibri"/>
          <w:color w:val="365F91"/>
          <w:sz w:val="22"/>
          <w:szCs w:val="22"/>
          <w:lang w:val="es-ES_tradnl"/>
        </w:rPr>
        <w:t>S</w:t>
      </w:r>
      <w:r w:rsidR="0010122D" w:rsidRPr="00A07F41">
        <w:rPr>
          <w:rFonts w:ascii="Calibri" w:hAnsi="Calibri" w:cs="Calibri"/>
          <w:color w:val="365F91"/>
          <w:sz w:val="22"/>
          <w:szCs w:val="22"/>
          <w:lang w:val="es-ES_tradnl"/>
        </w:rPr>
        <w:t xml:space="preserve">e han de </w:t>
      </w:r>
      <w:r w:rsidRPr="00A07F41">
        <w:rPr>
          <w:rFonts w:ascii="Calibri" w:hAnsi="Calibri" w:cs="Calibri"/>
          <w:color w:val="365F91"/>
          <w:sz w:val="22"/>
          <w:szCs w:val="22"/>
          <w:lang w:val="es-ES_tradnl"/>
        </w:rPr>
        <w:t>señalar</w:t>
      </w:r>
      <w:r w:rsidR="0010122D" w:rsidRPr="00A07F41">
        <w:rPr>
          <w:rFonts w:ascii="Calibri" w:hAnsi="Calibri" w:cs="Calibri"/>
          <w:color w:val="365F91"/>
          <w:sz w:val="22"/>
          <w:szCs w:val="22"/>
          <w:lang w:val="es-ES_tradnl"/>
        </w:rPr>
        <w:t xml:space="preserve"> con detalle los métodos estadísticos</w:t>
      </w:r>
      <w:r w:rsidRPr="00A07F41">
        <w:rPr>
          <w:rFonts w:ascii="Calibri" w:hAnsi="Calibri" w:cs="Calibri"/>
          <w:color w:val="365F91"/>
          <w:sz w:val="22"/>
          <w:szCs w:val="22"/>
          <w:lang w:val="es-ES_tradnl"/>
        </w:rPr>
        <w:t xml:space="preserve"> y cómo se han analizado los datos</w:t>
      </w:r>
      <w:r w:rsidR="00B71C13" w:rsidRPr="00A07F41">
        <w:rPr>
          <w:rFonts w:ascii="Calibri" w:hAnsi="Calibri" w:cs="Calibri"/>
          <w:color w:val="365F91"/>
          <w:sz w:val="22"/>
          <w:szCs w:val="22"/>
          <w:lang w:val="es-ES_tradnl" w:eastAsia="tr-TR"/>
        </w:rPr>
        <w:t>.</w:t>
      </w:r>
      <w:r w:rsidRPr="00A07F41">
        <w:rPr>
          <w:rFonts w:ascii="Calibri" w:hAnsi="Calibri" w:cs="Calibri"/>
          <w:color w:val="365F91"/>
          <w:sz w:val="22"/>
          <w:szCs w:val="22"/>
          <w:lang w:val="es-ES_tradnl" w:eastAsia="tr-TR"/>
        </w:rPr>
        <w:t xml:space="preserve"> Los métodos estadísticos deben describirse con suficiente detalle para permitir al lector su verificación. Incluir el tipo de estadística descriptiva, inferencial o multivariada y el paquete estadístico utilizado. El cálculo del tamaño de la muestra si no se ha especificado en la sección de «Participantes», se debe incluir en esta sección</w:t>
      </w:r>
      <w:r w:rsidR="00F22FDD" w:rsidRPr="00A07F41">
        <w:rPr>
          <w:rFonts w:ascii="Calibri" w:hAnsi="Calibri" w:cs="Calibri"/>
          <w:color w:val="365F91"/>
          <w:sz w:val="22"/>
          <w:szCs w:val="22"/>
          <w:lang w:val="es-ES_tradnl" w:eastAsia="tr-TR"/>
        </w:rPr>
        <w:t>. Además se especifica el nivel de significancia estadística.</w:t>
      </w:r>
    </w:p>
    <w:p w:rsidR="00CD403C" w:rsidRPr="00A07F41" w:rsidRDefault="00CD403C" w:rsidP="00535237">
      <w:pPr>
        <w:spacing w:after="120" w:line="270" w:lineRule="exact"/>
        <w:ind w:firstLine="357"/>
        <w:jc w:val="both"/>
        <w:rPr>
          <w:rFonts w:ascii="Calibri" w:hAnsi="Calibri" w:cs="Calibri"/>
          <w:color w:val="365F91"/>
          <w:sz w:val="22"/>
          <w:szCs w:val="22"/>
          <w:lang w:val="es-CL" w:eastAsia="tr-TR"/>
        </w:rPr>
      </w:pPr>
      <w:r w:rsidRPr="00A07F41">
        <w:rPr>
          <w:rFonts w:ascii="Calibri" w:hAnsi="Calibri" w:cs="Calibri"/>
          <w:color w:val="365F91"/>
          <w:sz w:val="22"/>
          <w:szCs w:val="22"/>
          <w:lang w:val="es-CL"/>
        </w:rPr>
        <w:t xml:space="preserve">Cuando sea posible, cuantificar los hallazgos y presentarlos con los indicadores de medida de error o de incertidumbre adecuados (como los intervalos de confianza). Evitar basarse únicamente en la comprobación de </w:t>
      </w:r>
      <w:r w:rsidRPr="00A07F41">
        <w:rPr>
          <w:rFonts w:ascii="Calibri" w:hAnsi="Calibri" w:cs="Calibri"/>
          <w:color w:val="365F91"/>
          <w:sz w:val="22"/>
          <w:szCs w:val="22"/>
          <w:lang w:val="es-CL"/>
        </w:rPr>
        <w:lastRenderedPageBreak/>
        <w:t xml:space="preserve">hipótesis estadísticas, como el uso de valores </w:t>
      </w:r>
      <w:r w:rsidRPr="00A07F41">
        <w:rPr>
          <w:rFonts w:ascii="Calibri" w:hAnsi="Calibri" w:cs="Calibri"/>
          <w:i/>
          <w:color w:val="365F91"/>
          <w:sz w:val="22"/>
          <w:szCs w:val="22"/>
          <w:lang w:val="es-CL"/>
        </w:rPr>
        <w:t>p</w:t>
      </w:r>
      <w:r w:rsidRPr="00A07F41">
        <w:rPr>
          <w:rFonts w:ascii="Calibri" w:hAnsi="Calibri" w:cs="Calibri"/>
          <w:color w:val="365F91"/>
          <w:sz w:val="22"/>
          <w:szCs w:val="22"/>
          <w:lang w:val="es-CL"/>
        </w:rPr>
        <w:t>, que no dan información sobre la magnitud del efecto. Siempre que sea posible, las referencias sobre el diseño del estudio y los métodos estadísticos deberían corresponder a manuales o artículos clásicos (con los números de página incluidos). Definir también los términos estadísticos, abreviaturas y la mayoría de símbolos.</w:t>
      </w:r>
    </w:p>
    <w:p w:rsidR="00493F4C" w:rsidRPr="00A07F41" w:rsidRDefault="00493F4C" w:rsidP="00493F4C">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rPr>
        <w:t>¿A qué responde la metodología?:</w:t>
      </w:r>
      <w:r w:rsidRPr="00A07F41">
        <w:rPr>
          <w:rFonts w:ascii="Calibri" w:hAnsi="Calibri" w:cs="Calibri"/>
          <w:color w:val="365F91"/>
          <w:sz w:val="22"/>
          <w:szCs w:val="22"/>
          <w:lang w:val="es-ES_tradnl"/>
        </w:rPr>
        <w:t xml:space="preserve"> Las preguntas que plantea la introducción crean una necesidad de respuesta, en la metodología dice qué hicimos dada esa necesidad.</w:t>
      </w:r>
    </w:p>
    <w:p w:rsidR="00493F4C" w:rsidRPr="00A07F41" w:rsidRDefault="00493F4C" w:rsidP="00493F4C">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Extensión:</w:t>
      </w:r>
      <w:r w:rsidRPr="00A07F41">
        <w:rPr>
          <w:rFonts w:ascii="Calibri" w:hAnsi="Calibri" w:cs="Calibri"/>
          <w:color w:val="365F91"/>
          <w:sz w:val="22"/>
          <w:szCs w:val="22"/>
          <w:lang w:val="es-ES_tradnl" w:eastAsia="tr-TR"/>
        </w:rPr>
        <w:t xml:space="preserve"> A pesar de que siempre tenemos que tener en mente que un artículo debe ser claro, preciso y conciso, el apartado de metodología no debe abreviarse de tal modo que dé lugar a dudas en el lector de cómo se llevó a cabo la investigación, debe ser un apartado que contenga los detalles necesarios y suficientes para que cualquiera pueda replicar la investigación.</w:t>
      </w:r>
    </w:p>
    <w:p w:rsidR="00F22FDD" w:rsidRPr="00A07F41" w:rsidRDefault="00F22FDD" w:rsidP="00F22FDD">
      <w:pPr>
        <w:pStyle w:val="Els-body-text"/>
        <w:keepNext w:val="0"/>
        <w:spacing w:after="120" w:line="270" w:lineRule="exact"/>
        <w:ind w:firstLine="357"/>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El </w:t>
      </w:r>
      <w:r w:rsidRPr="00A07F41">
        <w:rPr>
          <w:rFonts w:ascii="Calibri" w:hAnsi="Calibri" w:cs="Calibri"/>
          <w:b/>
          <w:color w:val="365F91"/>
          <w:sz w:val="22"/>
          <w:szCs w:val="22"/>
          <w:lang w:val="es-ES_tradnl"/>
        </w:rPr>
        <w:t>tiempo verbal</w:t>
      </w:r>
      <w:r w:rsidRPr="00A07F41">
        <w:rPr>
          <w:rFonts w:ascii="Calibri" w:hAnsi="Calibri" w:cs="Calibri"/>
          <w:color w:val="365F91"/>
          <w:sz w:val="22"/>
          <w:szCs w:val="22"/>
          <w:lang w:val="es-ES_tradnl"/>
        </w:rPr>
        <w:t xml:space="preserve"> que se usa en la </w:t>
      </w:r>
      <w:r w:rsidR="00FB31B1" w:rsidRPr="00A07F41">
        <w:rPr>
          <w:rFonts w:ascii="Calibri" w:hAnsi="Calibri" w:cs="Calibri"/>
          <w:color w:val="365F91"/>
          <w:sz w:val="22"/>
          <w:szCs w:val="22"/>
          <w:lang w:val="es-ES_tradnl"/>
        </w:rPr>
        <w:t>metodología</w:t>
      </w:r>
      <w:r w:rsidRPr="00A07F41">
        <w:rPr>
          <w:rFonts w:ascii="Calibri" w:hAnsi="Calibri" w:cs="Calibri"/>
          <w:color w:val="365F91"/>
          <w:sz w:val="22"/>
          <w:szCs w:val="22"/>
          <w:lang w:val="es-ES_tradnl"/>
        </w:rPr>
        <w:t xml:space="preserve"> es el </w:t>
      </w:r>
      <w:r w:rsidRPr="00A07F41">
        <w:rPr>
          <w:rFonts w:ascii="Calibri" w:hAnsi="Calibri" w:cs="Calibri"/>
          <w:b/>
          <w:color w:val="365F91"/>
          <w:sz w:val="22"/>
          <w:szCs w:val="22"/>
          <w:lang w:val="es-ES_tradnl"/>
        </w:rPr>
        <w:t>pasado</w:t>
      </w:r>
      <w:r w:rsidRPr="00A07F41">
        <w:rPr>
          <w:rFonts w:ascii="Calibri" w:hAnsi="Calibri" w:cs="Calibri"/>
          <w:color w:val="365F91"/>
          <w:sz w:val="22"/>
          <w:szCs w:val="22"/>
          <w:lang w:val="es-ES_tradnl"/>
        </w:rPr>
        <w:t xml:space="preserve">, se trata de </w:t>
      </w:r>
      <w:r w:rsidR="00493F4C" w:rsidRPr="00A07F41">
        <w:rPr>
          <w:rFonts w:ascii="Calibri" w:hAnsi="Calibri" w:cs="Calibri"/>
          <w:color w:val="365F91"/>
          <w:sz w:val="22"/>
          <w:szCs w:val="22"/>
          <w:lang w:val="es-ES_tradnl"/>
        </w:rPr>
        <w:t>una investigación que ya se ha realizado</w:t>
      </w:r>
      <w:r w:rsidRPr="00A07F41">
        <w:rPr>
          <w:rFonts w:ascii="Calibri" w:hAnsi="Calibri" w:cs="Calibri"/>
          <w:color w:val="365F91"/>
          <w:sz w:val="22"/>
          <w:szCs w:val="22"/>
          <w:lang w:val="es-ES_tradnl"/>
        </w:rPr>
        <w:t>.</w:t>
      </w:r>
    </w:p>
    <w:p w:rsidR="00B71C13" w:rsidRPr="00C865B1" w:rsidRDefault="00C11D46" w:rsidP="0010122D">
      <w:pPr>
        <w:pStyle w:val="Els-1storder-head"/>
        <w:keepNext w:val="0"/>
        <w:numPr>
          <w:ilvl w:val="0"/>
          <w:numId w:val="0"/>
        </w:numPr>
        <w:suppressAutoHyphens w:val="0"/>
        <w:spacing w:after="120" w:line="270" w:lineRule="exact"/>
        <w:jc w:val="center"/>
        <w:rPr>
          <w:sz w:val="22"/>
          <w:szCs w:val="22"/>
          <w:lang w:val="es-ES_tradnl" w:eastAsia="tr-TR"/>
        </w:rPr>
      </w:pPr>
      <w:r>
        <w:rPr>
          <w:sz w:val="22"/>
          <w:szCs w:val="22"/>
          <w:lang w:val="es-ES_tradnl" w:eastAsia="tr-TR"/>
        </w:rPr>
        <w:br w:type="page"/>
      </w:r>
      <w:r w:rsidR="00EA7E3D" w:rsidRPr="00C865B1">
        <w:rPr>
          <w:sz w:val="22"/>
          <w:szCs w:val="22"/>
          <w:lang w:val="es-ES_tradnl" w:eastAsia="tr-TR"/>
        </w:rPr>
        <w:lastRenderedPageBreak/>
        <w:t>Resultados</w:t>
      </w:r>
    </w:p>
    <w:p w:rsidR="00F96AB6" w:rsidRPr="00C865B1" w:rsidRDefault="00F96AB6" w:rsidP="00F96AB6">
      <w:pPr>
        <w:pStyle w:val="Els-body-text"/>
        <w:keepNext w:val="0"/>
        <w:spacing w:after="120" w:line="270" w:lineRule="exact"/>
        <w:ind w:firstLine="357"/>
        <w:rPr>
          <w:sz w:val="22"/>
          <w:szCs w:val="22"/>
          <w:lang w:val="es-ES_tradnl"/>
        </w:rPr>
      </w:pPr>
      <w:r w:rsidRPr="00C865B1">
        <w:rPr>
          <w:sz w:val="22"/>
          <w:szCs w:val="22"/>
          <w:lang w:val="es-ES_tradnl"/>
        </w:rPr>
        <w:t>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 resultados.</w:t>
      </w:r>
    </w:p>
    <w:p w:rsidR="00F96AB6" w:rsidRPr="00C865B1" w:rsidRDefault="00F96AB6" w:rsidP="00F96AB6">
      <w:pPr>
        <w:pStyle w:val="Els-body-text"/>
        <w:keepNext w:val="0"/>
        <w:spacing w:after="120" w:line="270" w:lineRule="exact"/>
        <w:ind w:firstLine="357"/>
        <w:rPr>
          <w:sz w:val="22"/>
          <w:szCs w:val="22"/>
          <w:lang w:val="es-ES_tradnl"/>
        </w:rPr>
      </w:pPr>
    </w:p>
    <w:p w:rsidR="00F363E5" w:rsidRPr="00A07F41" w:rsidRDefault="00FD5C9E" w:rsidP="00F363E5">
      <w:pPr>
        <w:pStyle w:val="Els-body-text"/>
        <w:spacing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rPr>
        <w:t xml:space="preserve">Contenido: </w:t>
      </w:r>
      <w:r w:rsidR="00FB31B1" w:rsidRPr="00A07F41">
        <w:rPr>
          <w:rFonts w:ascii="Calibri" w:hAnsi="Calibri" w:cs="Calibri"/>
          <w:color w:val="365F91"/>
          <w:sz w:val="22"/>
          <w:szCs w:val="22"/>
          <w:lang w:val="es-ES_tradnl"/>
        </w:rPr>
        <w:t xml:space="preserve">En el apartado de resultados se presentan primero las características de los participantes, luego las respuestas a las preguntas principales. Se incluye </w:t>
      </w:r>
      <w:r w:rsidR="00FB31B1" w:rsidRPr="00A07F41">
        <w:rPr>
          <w:rFonts w:ascii="Calibri" w:hAnsi="Calibri" w:cs="Calibri"/>
          <w:b/>
          <w:color w:val="365F91"/>
          <w:sz w:val="22"/>
          <w:szCs w:val="22"/>
          <w:lang w:val="es-ES_tradnl"/>
        </w:rPr>
        <w:t>un asunto por párrafo</w:t>
      </w:r>
      <w:r w:rsidR="00FB31B1" w:rsidRPr="00A07F41">
        <w:rPr>
          <w:rFonts w:ascii="Calibri" w:hAnsi="Calibri" w:cs="Calibri"/>
          <w:color w:val="365F91"/>
          <w:sz w:val="22"/>
          <w:szCs w:val="22"/>
          <w:lang w:val="es-ES_tradnl"/>
        </w:rPr>
        <w:t>, en orden decreciente de importancia. S</w:t>
      </w:r>
      <w:r w:rsidR="00001EB1" w:rsidRPr="00A07F41">
        <w:rPr>
          <w:rFonts w:ascii="Calibri" w:hAnsi="Calibri" w:cs="Calibri"/>
          <w:color w:val="365F91"/>
          <w:sz w:val="22"/>
          <w:szCs w:val="22"/>
          <w:lang w:val="es-ES_tradnl" w:eastAsia="tr-TR"/>
        </w:rPr>
        <w:t>e reportan, breve y ordenadamente, solo los resultados que sean relevantes para la pregunta y la hipótesis planteadas en la introducción</w:t>
      </w:r>
      <w:r w:rsidR="002F3C5B" w:rsidRPr="00A07F41">
        <w:rPr>
          <w:rFonts w:ascii="Calibri" w:hAnsi="Calibri" w:cs="Calibri"/>
          <w:color w:val="365F91"/>
          <w:sz w:val="22"/>
          <w:szCs w:val="22"/>
          <w:lang w:val="es-ES_tradnl" w:eastAsia="tr-TR"/>
        </w:rPr>
        <w:t>, y se deben presentar con el detalle suficiente que permita justificar las conclusiones a las que se llegue con los datos obtenidos. El apartado de resultados</w:t>
      </w:r>
      <w:r w:rsidR="00001EB1" w:rsidRPr="00A07F41">
        <w:rPr>
          <w:rFonts w:ascii="Calibri" w:hAnsi="Calibri" w:cs="Calibri"/>
          <w:color w:val="365F91"/>
          <w:sz w:val="22"/>
          <w:szCs w:val="22"/>
          <w:lang w:val="es-ES_tradnl" w:eastAsia="tr-TR"/>
        </w:rPr>
        <w:t xml:space="preserve"> no contiene interpretación de los datos ni referencias bibliográficas.</w:t>
      </w:r>
      <w:r w:rsidRPr="00A07F41">
        <w:rPr>
          <w:rFonts w:ascii="Calibri" w:hAnsi="Calibri" w:cs="Calibri"/>
          <w:color w:val="365F91"/>
          <w:sz w:val="22"/>
          <w:szCs w:val="22"/>
          <w:lang w:val="es-ES_tradnl" w:eastAsia="tr-TR"/>
        </w:rPr>
        <w:t xml:space="preserve"> </w:t>
      </w:r>
      <w:r w:rsidR="00001EB1" w:rsidRPr="00A07F41">
        <w:rPr>
          <w:rFonts w:ascii="Calibri" w:hAnsi="Calibri" w:cs="Calibri"/>
          <w:color w:val="365F91"/>
          <w:sz w:val="22"/>
          <w:szCs w:val="22"/>
          <w:lang w:val="es-ES_tradnl" w:eastAsia="tr-TR"/>
        </w:rPr>
        <w:t xml:space="preserve">Los resultados deben ser </w:t>
      </w:r>
      <w:r w:rsidR="00001EB1" w:rsidRPr="00A07F41">
        <w:rPr>
          <w:rFonts w:ascii="Calibri" w:hAnsi="Calibri" w:cs="Calibri"/>
          <w:b/>
          <w:color w:val="365F91"/>
          <w:sz w:val="22"/>
          <w:szCs w:val="22"/>
          <w:lang w:val="es-ES_tradnl" w:eastAsia="tr-TR"/>
        </w:rPr>
        <w:t>veraces</w:t>
      </w:r>
      <w:r w:rsidR="00001EB1" w:rsidRPr="00A07F41">
        <w:rPr>
          <w:rFonts w:ascii="Calibri" w:hAnsi="Calibri" w:cs="Calibri"/>
          <w:color w:val="365F91"/>
          <w:sz w:val="22"/>
          <w:szCs w:val="22"/>
          <w:lang w:val="es-ES_tradnl" w:eastAsia="tr-TR"/>
        </w:rPr>
        <w:t xml:space="preserve"> y </w:t>
      </w:r>
      <w:r w:rsidR="00001EB1" w:rsidRPr="00A07F41">
        <w:rPr>
          <w:rFonts w:ascii="Calibri" w:hAnsi="Calibri" w:cs="Calibri"/>
          <w:b/>
          <w:color w:val="365F91"/>
          <w:sz w:val="22"/>
          <w:szCs w:val="22"/>
          <w:lang w:val="es-ES_tradnl" w:eastAsia="tr-TR"/>
        </w:rPr>
        <w:t>objetivos</w:t>
      </w:r>
      <w:r w:rsidR="00001EB1" w:rsidRPr="00A07F41">
        <w:rPr>
          <w:rFonts w:ascii="Calibri" w:hAnsi="Calibri" w:cs="Calibri"/>
          <w:color w:val="365F91"/>
          <w:sz w:val="22"/>
          <w:szCs w:val="22"/>
          <w:lang w:val="es-ES_tradnl" w:eastAsia="tr-TR"/>
        </w:rPr>
        <w:t>, por d</w:t>
      </w:r>
      <w:r w:rsidR="002F3C5B" w:rsidRPr="00A07F41">
        <w:rPr>
          <w:rFonts w:ascii="Calibri" w:hAnsi="Calibri" w:cs="Calibri"/>
          <w:color w:val="365F91"/>
          <w:sz w:val="22"/>
          <w:szCs w:val="22"/>
          <w:lang w:val="es-ES_tradnl" w:eastAsia="tr-TR"/>
        </w:rPr>
        <w:t>icha</w:t>
      </w:r>
      <w:r w:rsidR="00001EB1" w:rsidRPr="00A07F41">
        <w:rPr>
          <w:rFonts w:ascii="Calibri" w:hAnsi="Calibri" w:cs="Calibri"/>
          <w:color w:val="365F91"/>
          <w:sz w:val="22"/>
          <w:szCs w:val="22"/>
          <w:lang w:val="es-ES_tradnl" w:eastAsia="tr-TR"/>
        </w:rPr>
        <w:t xml:space="preserve"> raz</w:t>
      </w:r>
      <w:r w:rsidR="002F3C5B" w:rsidRPr="00A07F41">
        <w:rPr>
          <w:rFonts w:ascii="Calibri" w:hAnsi="Calibri" w:cs="Calibri"/>
          <w:color w:val="365F91"/>
          <w:sz w:val="22"/>
          <w:szCs w:val="22"/>
          <w:lang w:val="es-ES_tradnl" w:eastAsia="tr-TR"/>
        </w:rPr>
        <w:t>ón</w:t>
      </w:r>
      <w:r w:rsidR="00001EB1" w:rsidRPr="00A07F41">
        <w:rPr>
          <w:rFonts w:ascii="Calibri" w:hAnsi="Calibri" w:cs="Calibri"/>
          <w:color w:val="365F91"/>
          <w:sz w:val="22"/>
          <w:szCs w:val="22"/>
          <w:lang w:val="es-ES_tradnl" w:eastAsia="tr-TR"/>
        </w:rPr>
        <w:t xml:space="preserve"> se deben publicar los resultados tanto si son resultados positivos como negativos, de manera que se evite el sesgo de publicación de resultados positivos.</w:t>
      </w:r>
      <w:r w:rsidRPr="00A07F41">
        <w:rPr>
          <w:rFonts w:ascii="Calibri" w:hAnsi="Calibri" w:cs="Calibri"/>
          <w:color w:val="365F91"/>
          <w:sz w:val="22"/>
          <w:szCs w:val="22"/>
          <w:lang w:val="es-ES_tradnl" w:eastAsia="tr-TR"/>
        </w:rPr>
        <w:t xml:space="preserve"> </w:t>
      </w:r>
      <w:r w:rsidR="00001EB1" w:rsidRPr="00A07F41">
        <w:rPr>
          <w:rFonts w:ascii="Calibri" w:hAnsi="Calibri" w:cs="Calibri"/>
          <w:color w:val="365F91"/>
          <w:sz w:val="22"/>
          <w:szCs w:val="22"/>
          <w:lang w:val="es-ES_tradnl" w:eastAsia="tr-TR"/>
        </w:rPr>
        <w:t xml:space="preserve">Siga una secuencia lógica </w:t>
      </w:r>
      <w:r w:rsidRPr="00A07F41">
        <w:rPr>
          <w:rFonts w:ascii="Calibri" w:hAnsi="Calibri" w:cs="Calibri"/>
          <w:color w:val="365F91"/>
          <w:sz w:val="22"/>
          <w:szCs w:val="22"/>
          <w:lang w:val="es-ES_tradnl" w:eastAsia="tr-TR"/>
        </w:rPr>
        <w:t>en la presentación de los resultados.</w:t>
      </w:r>
      <w:r w:rsidR="002F3C5B" w:rsidRPr="00A07F41">
        <w:rPr>
          <w:rFonts w:ascii="Calibri" w:hAnsi="Calibri" w:cs="Calibri"/>
          <w:color w:val="365F91"/>
          <w:sz w:val="22"/>
          <w:szCs w:val="22"/>
          <w:lang w:val="es-ES_tradnl" w:eastAsia="tr-TR"/>
        </w:rPr>
        <w:t xml:space="preserve"> </w:t>
      </w:r>
    </w:p>
    <w:p w:rsidR="00F363E5" w:rsidRPr="00A07F41" w:rsidRDefault="00F63E41" w:rsidP="00F363E5">
      <w:pPr>
        <w:pStyle w:val="Els-body-text"/>
        <w:spacing w:line="270" w:lineRule="exact"/>
        <w:ind w:firstLine="357"/>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Al reportar los resultados de </w:t>
      </w:r>
      <w:r w:rsidRPr="00A07F41">
        <w:rPr>
          <w:rFonts w:ascii="Calibri" w:hAnsi="Calibri" w:cs="Calibri"/>
          <w:b/>
          <w:color w:val="365F91"/>
          <w:sz w:val="22"/>
          <w:szCs w:val="22"/>
          <w:lang w:val="es-ES_tradnl" w:eastAsia="tr-TR"/>
        </w:rPr>
        <w:t xml:space="preserve">pruebas estadísticas </w:t>
      </w:r>
      <w:r w:rsidRPr="00A07F41">
        <w:rPr>
          <w:rFonts w:ascii="Calibri" w:hAnsi="Calibri" w:cs="Calibri"/>
          <w:color w:val="365F91"/>
          <w:sz w:val="22"/>
          <w:szCs w:val="22"/>
          <w:lang w:val="es-ES_tradnl" w:eastAsia="tr-TR"/>
        </w:rPr>
        <w:t xml:space="preserve">proporcione las estimaciones de los parámetros, </w:t>
      </w:r>
      <w:r w:rsidR="0013224B" w:rsidRPr="00A07F41">
        <w:rPr>
          <w:rFonts w:ascii="Calibri" w:hAnsi="Calibri" w:cs="Calibri"/>
          <w:color w:val="365F91"/>
          <w:sz w:val="22"/>
          <w:szCs w:val="22"/>
          <w:lang w:val="es-ES_tradnl" w:eastAsia="tr-TR"/>
        </w:rPr>
        <w:t xml:space="preserve">tamaños de efecto y toda la información necesaria. </w:t>
      </w:r>
      <w:r w:rsidR="00281562" w:rsidRPr="00A07F41">
        <w:rPr>
          <w:rFonts w:ascii="Calibri" w:hAnsi="Calibri" w:cs="Calibri"/>
          <w:color w:val="365F91"/>
          <w:sz w:val="22"/>
          <w:szCs w:val="22"/>
          <w:lang w:val="es-ES_tradnl" w:eastAsia="tr-TR"/>
        </w:rPr>
        <w:t xml:space="preserve">Se deben presentar los valores exactos de </w:t>
      </w:r>
      <w:r w:rsidR="00281562" w:rsidRPr="00A07F41">
        <w:rPr>
          <w:rFonts w:ascii="Calibri" w:hAnsi="Calibri" w:cs="Calibri"/>
          <w:i/>
          <w:color w:val="365F91"/>
          <w:sz w:val="22"/>
          <w:szCs w:val="22"/>
          <w:lang w:val="es-ES_tradnl" w:eastAsia="tr-TR"/>
        </w:rPr>
        <w:t>p</w:t>
      </w:r>
      <w:r w:rsidR="00281562" w:rsidRPr="00A07F41">
        <w:rPr>
          <w:rFonts w:ascii="Calibri" w:hAnsi="Calibri" w:cs="Calibri"/>
          <w:color w:val="365F91"/>
          <w:sz w:val="22"/>
          <w:szCs w:val="22"/>
          <w:lang w:val="es-ES_tradnl" w:eastAsia="tr-TR"/>
        </w:rPr>
        <w:t xml:space="preserve"> y no limitarse a decir que las diferencias son estadísticamente significativas sino también incluir las consideradas no significativas (</w:t>
      </w:r>
      <w:r w:rsidR="00281562" w:rsidRPr="00A07F41">
        <w:rPr>
          <w:rFonts w:ascii="Calibri" w:hAnsi="Calibri" w:cs="Calibri"/>
          <w:i/>
          <w:color w:val="365F91"/>
          <w:sz w:val="22"/>
          <w:szCs w:val="22"/>
          <w:lang w:val="es-ES_tradnl" w:eastAsia="tr-TR"/>
        </w:rPr>
        <w:t>p</w:t>
      </w:r>
      <w:r w:rsidR="00281562" w:rsidRPr="00A07F41">
        <w:rPr>
          <w:rFonts w:ascii="Calibri" w:hAnsi="Calibri" w:cs="Calibri"/>
          <w:color w:val="365F91"/>
          <w:sz w:val="22"/>
          <w:szCs w:val="22"/>
          <w:lang w:val="es-ES_tradnl" w:eastAsia="tr-TR"/>
        </w:rPr>
        <w:t xml:space="preserve"> = 0,55). Utilice los intervalos de confianza. Presente no solo los resultados numéricos derivados (%), sino también los números absolutos a partir de los cuales se los calculó. </w:t>
      </w:r>
    </w:p>
    <w:p w:rsidR="00F363E5" w:rsidRPr="00A07F41" w:rsidRDefault="0013224B" w:rsidP="00F363E5">
      <w:pPr>
        <w:pStyle w:val="Els-body-text"/>
        <w:spacing w:line="270" w:lineRule="exact"/>
        <w:ind w:firstLine="357"/>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También puede incluir en el caso que se haya presentado </w:t>
      </w:r>
      <w:r w:rsidRPr="00A07F41">
        <w:rPr>
          <w:rFonts w:ascii="Calibri" w:hAnsi="Calibri" w:cs="Calibri"/>
          <w:b/>
          <w:color w:val="365F91"/>
          <w:sz w:val="22"/>
          <w:szCs w:val="22"/>
          <w:lang w:val="es-ES_tradnl" w:eastAsia="tr-TR"/>
        </w:rPr>
        <w:t>acontecimientos adversos</w:t>
      </w:r>
      <w:r w:rsidRPr="00A07F41">
        <w:rPr>
          <w:rFonts w:ascii="Calibri" w:hAnsi="Calibri" w:cs="Calibri"/>
          <w:color w:val="365F91"/>
          <w:sz w:val="22"/>
          <w:szCs w:val="22"/>
          <w:lang w:val="es-ES_tradnl" w:eastAsia="tr-TR"/>
        </w:rPr>
        <w:t xml:space="preserve"> con consecuencia grave o efectos secundarios en el grupo de intervención, si es que se ha hecho una intervención. </w:t>
      </w:r>
    </w:p>
    <w:p w:rsidR="00F363E5" w:rsidRPr="00A07F41" w:rsidRDefault="002F3C5B" w:rsidP="00F363E5">
      <w:pPr>
        <w:pStyle w:val="Els-body-text"/>
        <w:spacing w:line="270" w:lineRule="exact"/>
        <w:ind w:firstLine="357"/>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Se destaca la relevancia de los resultados obtenidos de forma que el lector pueda advertir que los resultados publicados contribuyen al cuerpo del conocimiento científico. </w:t>
      </w:r>
    </w:p>
    <w:p w:rsidR="00EA7E3D" w:rsidRPr="00A07F41" w:rsidRDefault="0013224B" w:rsidP="00281562">
      <w:pPr>
        <w:pStyle w:val="Els-body-text"/>
        <w:spacing w:after="120" w:line="270" w:lineRule="exact"/>
        <w:ind w:firstLine="357"/>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En los resultados </w:t>
      </w:r>
      <w:r w:rsidR="002F3C5B" w:rsidRPr="00A07F41">
        <w:rPr>
          <w:rFonts w:ascii="Calibri" w:hAnsi="Calibri" w:cs="Calibri"/>
          <w:color w:val="365F91"/>
          <w:sz w:val="22"/>
          <w:szCs w:val="22"/>
          <w:lang w:val="es-ES_tradnl" w:eastAsia="tr-TR"/>
        </w:rPr>
        <w:t xml:space="preserve">se </w:t>
      </w:r>
      <w:r w:rsidRPr="00A07F41">
        <w:rPr>
          <w:rFonts w:ascii="Calibri" w:hAnsi="Calibri" w:cs="Calibri"/>
          <w:color w:val="365F91"/>
          <w:sz w:val="22"/>
          <w:szCs w:val="22"/>
          <w:lang w:val="es-ES_tradnl" w:eastAsia="tr-TR"/>
        </w:rPr>
        <w:t>presenta</w:t>
      </w:r>
      <w:r w:rsidR="002F3C5B" w:rsidRPr="00A07F41">
        <w:rPr>
          <w:rFonts w:ascii="Calibri" w:hAnsi="Calibri" w:cs="Calibri"/>
          <w:color w:val="365F91"/>
          <w:sz w:val="22"/>
          <w:szCs w:val="22"/>
          <w:lang w:val="es-ES_tradnl" w:eastAsia="tr-TR"/>
        </w:rPr>
        <w:t xml:space="preserve">n </w:t>
      </w:r>
      <w:r w:rsidRPr="00A07F41">
        <w:rPr>
          <w:rFonts w:ascii="Calibri" w:hAnsi="Calibri" w:cs="Calibri"/>
          <w:color w:val="365F91"/>
          <w:sz w:val="22"/>
          <w:szCs w:val="22"/>
          <w:lang w:val="es-ES_tradnl" w:eastAsia="tr-TR"/>
        </w:rPr>
        <w:t>e interpreta</w:t>
      </w:r>
      <w:r w:rsidR="002F3C5B" w:rsidRPr="00A07F41">
        <w:rPr>
          <w:rFonts w:ascii="Calibri" w:hAnsi="Calibri" w:cs="Calibri"/>
          <w:color w:val="365F91"/>
          <w:sz w:val="22"/>
          <w:szCs w:val="22"/>
          <w:lang w:val="es-ES_tradnl" w:eastAsia="tr-TR"/>
        </w:rPr>
        <w:t>n</w:t>
      </w:r>
      <w:r w:rsidRPr="00A07F41">
        <w:rPr>
          <w:rFonts w:ascii="Calibri" w:hAnsi="Calibri" w:cs="Calibri"/>
          <w:color w:val="365F91"/>
          <w:sz w:val="22"/>
          <w:szCs w:val="22"/>
          <w:lang w:val="es-ES_tradnl" w:eastAsia="tr-TR"/>
        </w:rPr>
        <w:t xml:space="preserve"> los datos org</w:t>
      </w:r>
      <w:r w:rsidR="004320FC" w:rsidRPr="00A07F41">
        <w:rPr>
          <w:rFonts w:ascii="Calibri" w:hAnsi="Calibri" w:cs="Calibri"/>
          <w:color w:val="365F91"/>
          <w:sz w:val="22"/>
          <w:szCs w:val="22"/>
          <w:lang w:val="es-ES_tradnl" w:eastAsia="tr-TR"/>
        </w:rPr>
        <w:t>anizados en tablas y</w:t>
      </w:r>
      <w:r w:rsidR="002F3C5B" w:rsidRPr="00A07F41">
        <w:rPr>
          <w:rFonts w:ascii="Calibri" w:hAnsi="Calibri" w:cs="Calibri"/>
          <w:color w:val="365F91"/>
          <w:sz w:val="22"/>
          <w:szCs w:val="22"/>
          <w:lang w:val="es-ES_tradnl" w:eastAsia="tr-TR"/>
        </w:rPr>
        <w:t xml:space="preserve"> figuras</w:t>
      </w:r>
      <w:r w:rsidRPr="00A07F41">
        <w:rPr>
          <w:rFonts w:ascii="Calibri" w:hAnsi="Calibri" w:cs="Calibri"/>
          <w:color w:val="365F91"/>
          <w:sz w:val="22"/>
          <w:szCs w:val="22"/>
          <w:lang w:val="es-ES_tradnl" w:eastAsia="tr-TR"/>
        </w:rPr>
        <w:t>.</w:t>
      </w:r>
    </w:p>
    <w:p w:rsidR="00FB31B1" w:rsidRPr="00A07F41" w:rsidRDefault="00FB31B1" w:rsidP="00FB31B1">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rPr>
        <w:t>Preguntas a las que responde:</w:t>
      </w:r>
      <w:r w:rsidRPr="00A07F41">
        <w:rPr>
          <w:rFonts w:ascii="Calibri" w:hAnsi="Calibri" w:cs="Calibri"/>
          <w:color w:val="365F91"/>
          <w:sz w:val="22"/>
          <w:szCs w:val="22"/>
          <w:lang w:val="es-ES_tradnl"/>
        </w:rPr>
        <w:t xml:space="preserve"> Los resultados son la parte más importante de la investigación porque responden a la pregunta: ¿qué se encontró?</w:t>
      </w:r>
    </w:p>
    <w:p w:rsidR="00FB31B1" w:rsidRPr="00A07F41" w:rsidRDefault="00FB31B1" w:rsidP="00FB31B1">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Extensión:</w:t>
      </w:r>
      <w:r w:rsidRPr="00A07F41">
        <w:rPr>
          <w:rFonts w:ascii="Calibri" w:hAnsi="Calibri" w:cs="Calibri"/>
          <w:color w:val="365F91"/>
          <w:sz w:val="22"/>
          <w:szCs w:val="22"/>
          <w:lang w:val="es-ES_tradnl" w:eastAsia="tr-TR"/>
        </w:rPr>
        <w:t xml:space="preserve"> A pesar de que siempre tenemos que tener en mente que un artículo debe ser claro, preciso y conciso, el apartado de resultados debe incluir todos los resultados que sean relevantes para responder a la hipótesis planteada en la investigación y que serán discutidos en el apartado de «Discusión».</w:t>
      </w:r>
    </w:p>
    <w:p w:rsidR="00FB31B1" w:rsidRPr="00A07F41" w:rsidRDefault="00FB31B1" w:rsidP="00FB31B1">
      <w:pPr>
        <w:pStyle w:val="Els-body-text"/>
        <w:keepNext w:val="0"/>
        <w:spacing w:after="120" w:line="270" w:lineRule="exact"/>
        <w:ind w:firstLine="357"/>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El </w:t>
      </w:r>
      <w:r w:rsidRPr="00A07F41">
        <w:rPr>
          <w:rFonts w:ascii="Calibri" w:hAnsi="Calibri" w:cs="Calibri"/>
          <w:b/>
          <w:color w:val="365F91"/>
          <w:sz w:val="22"/>
          <w:szCs w:val="22"/>
          <w:lang w:val="es-ES_tradnl"/>
        </w:rPr>
        <w:t>tiempo verbal</w:t>
      </w:r>
      <w:r w:rsidRPr="00A07F41">
        <w:rPr>
          <w:rFonts w:ascii="Calibri" w:hAnsi="Calibri" w:cs="Calibri"/>
          <w:color w:val="365F91"/>
          <w:sz w:val="22"/>
          <w:szCs w:val="22"/>
          <w:lang w:val="es-ES_tradnl"/>
        </w:rPr>
        <w:t xml:space="preserve"> que se usa en los resultados es el </w:t>
      </w:r>
      <w:r w:rsidRPr="00A07F41">
        <w:rPr>
          <w:rFonts w:ascii="Calibri" w:hAnsi="Calibri" w:cs="Calibri"/>
          <w:b/>
          <w:color w:val="365F91"/>
          <w:sz w:val="22"/>
          <w:szCs w:val="22"/>
          <w:lang w:val="es-ES_tradnl"/>
        </w:rPr>
        <w:t>pasado</w:t>
      </w:r>
      <w:r w:rsidRPr="00A07F41">
        <w:rPr>
          <w:rFonts w:ascii="Calibri" w:hAnsi="Calibri" w:cs="Calibri"/>
          <w:color w:val="365F91"/>
          <w:sz w:val="22"/>
          <w:szCs w:val="22"/>
          <w:lang w:val="es-ES_tradnl"/>
        </w:rPr>
        <w:t>, se trata de resultados ya obtenidos en una investigación.</w:t>
      </w:r>
    </w:p>
    <w:p w:rsidR="00FB31B1" w:rsidRPr="00A07F41" w:rsidRDefault="002F3C5B" w:rsidP="00FB31B1">
      <w:pPr>
        <w:spacing w:after="120" w:line="270" w:lineRule="exact"/>
        <w:ind w:firstLine="357"/>
        <w:jc w:val="both"/>
        <w:rPr>
          <w:rFonts w:ascii="Calibri" w:hAnsi="Calibri" w:cs="Calibri"/>
          <w:bCs/>
          <w:color w:val="365F91"/>
          <w:sz w:val="22"/>
          <w:szCs w:val="22"/>
          <w:lang w:val="es-ES_tradnl" w:eastAsia="tr-TR"/>
        </w:rPr>
      </w:pPr>
      <w:r w:rsidRPr="00A07F41">
        <w:rPr>
          <w:rFonts w:ascii="Calibri" w:hAnsi="Calibri" w:cs="Calibri"/>
          <w:b/>
          <w:bCs/>
          <w:color w:val="365F91"/>
          <w:sz w:val="22"/>
          <w:szCs w:val="22"/>
          <w:lang w:val="es-ES_tradnl" w:eastAsia="tr-TR"/>
        </w:rPr>
        <w:t>Figuras y tablas:</w:t>
      </w:r>
      <w:r w:rsidRPr="00A07F41">
        <w:rPr>
          <w:rFonts w:ascii="Calibri" w:hAnsi="Calibri" w:cs="Calibri"/>
          <w:bCs/>
          <w:color w:val="365F91"/>
          <w:sz w:val="22"/>
          <w:szCs w:val="22"/>
          <w:lang w:val="es-ES_tradnl" w:eastAsia="tr-TR"/>
        </w:rPr>
        <w:t xml:space="preserve"> La tabla se utilizará cuando la precisión de los datos es importante y la figura cuando los datos presentan una tendencia definida o permiten resaltar una diferencia.</w:t>
      </w:r>
      <w:r w:rsidR="00FB31B1" w:rsidRPr="00A07F41">
        <w:rPr>
          <w:rFonts w:ascii="Calibri" w:hAnsi="Calibri" w:cs="Calibri"/>
          <w:bCs/>
          <w:color w:val="365F91"/>
          <w:sz w:val="22"/>
          <w:szCs w:val="22"/>
          <w:lang w:val="es-ES_tradnl" w:eastAsia="tr-TR"/>
        </w:rPr>
        <w:t xml:space="preserve"> Deben contener suficiente información para autoexplicarse.</w:t>
      </w:r>
    </w:p>
    <w:p w:rsidR="00094963" w:rsidRPr="00A07F41" w:rsidRDefault="00962CCB" w:rsidP="00094963">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lastRenderedPageBreak/>
        <w:t>Tabl</w:t>
      </w:r>
      <w:r w:rsidR="00E12477" w:rsidRPr="00A07F41">
        <w:rPr>
          <w:rFonts w:ascii="Calibri" w:hAnsi="Calibri" w:cs="Calibri"/>
          <w:b/>
          <w:color w:val="365F91"/>
          <w:sz w:val="22"/>
          <w:szCs w:val="22"/>
          <w:lang w:val="es-ES_tradnl" w:eastAsia="tr-TR"/>
        </w:rPr>
        <w:t>a</w:t>
      </w:r>
      <w:r w:rsidRPr="00A07F41">
        <w:rPr>
          <w:rFonts w:ascii="Calibri" w:hAnsi="Calibri" w:cs="Calibri"/>
          <w:b/>
          <w:color w:val="365F91"/>
          <w:sz w:val="22"/>
          <w:szCs w:val="22"/>
          <w:lang w:val="es-ES_tradnl" w:eastAsia="tr-TR"/>
        </w:rPr>
        <w:t>s</w:t>
      </w:r>
      <w:r w:rsidR="00FB31B1" w:rsidRPr="00A07F41">
        <w:rPr>
          <w:rFonts w:ascii="Calibri" w:hAnsi="Calibri" w:cs="Calibri"/>
          <w:b/>
          <w:color w:val="365F91"/>
          <w:sz w:val="22"/>
          <w:szCs w:val="22"/>
          <w:lang w:val="es-ES_tradnl" w:eastAsia="tr-TR"/>
        </w:rPr>
        <w:t>:</w:t>
      </w:r>
      <w:r w:rsidR="00FB31B1" w:rsidRPr="00A07F41">
        <w:rPr>
          <w:rFonts w:ascii="Calibri" w:hAnsi="Calibri" w:cs="Calibri"/>
          <w:color w:val="365F91"/>
          <w:sz w:val="22"/>
          <w:szCs w:val="22"/>
          <w:lang w:val="es-ES_tradnl" w:eastAsia="tr-TR"/>
        </w:rPr>
        <w:t xml:space="preserve"> </w:t>
      </w:r>
      <w:r w:rsidR="00094963" w:rsidRPr="00A07F41">
        <w:rPr>
          <w:rFonts w:ascii="Calibri" w:hAnsi="Calibri" w:cs="Calibri"/>
          <w:color w:val="365F91"/>
          <w:sz w:val="22"/>
          <w:szCs w:val="22"/>
          <w:lang w:val="es-ES_tradnl" w:eastAsia="tr-TR"/>
        </w:rPr>
        <w:t>El contenido de la tabla será autoexplicativo y los datos que incluya no se repetirán en el texto ni en otras tablas o figuras. Ahora bien, Las tablas deben estar integradas en el texto pero deben estar diseñadas de manera que se puedan comprender por separado. No se debe explicar o interpretar todos los datos de la tabla, únicamente en el texto se analizan o describen los datos más relevantes de las tablas. Limite el contenido de las tablas de tal modo que sea lógico y fácil de entender.</w:t>
      </w:r>
    </w:p>
    <w:p w:rsidR="00C54695" w:rsidRPr="00A07F41" w:rsidRDefault="00E12477" w:rsidP="00C54695">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 xml:space="preserve">Todas las tablas deben ser </w:t>
      </w:r>
      <w:r w:rsidRPr="00A07F41">
        <w:rPr>
          <w:rFonts w:ascii="Calibri" w:hAnsi="Calibri" w:cs="Calibri"/>
          <w:b/>
          <w:color w:val="365F91"/>
          <w:sz w:val="22"/>
          <w:szCs w:val="22"/>
          <w:lang w:val="es-ES_tradnl" w:eastAsia="tr-TR"/>
        </w:rPr>
        <w:t>numeradas con números arábigos</w:t>
      </w:r>
      <w:r w:rsidR="00962CCB" w:rsidRPr="00A07F41">
        <w:rPr>
          <w:rFonts w:ascii="Calibri" w:hAnsi="Calibri" w:cs="Calibri"/>
          <w:color w:val="365F91"/>
          <w:sz w:val="22"/>
          <w:szCs w:val="22"/>
          <w:lang w:val="es-ES_tradnl" w:eastAsia="tr-TR"/>
        </w:rPr>
        <w:t>.</w:t>
      </w:r>
      <w:r w:rsidRPr="00A07F41">
        <w:rPr>
          <w:rFonts w:ascii="Calibri" w:hAnsi="Calibri" w:cs="Calibri"/>
          <w:color w:val="365F91"/>
          <w:sz w:val="22"/>
          <w:szCs w:val="22"/>
          <w:lang w:val="es-ES_tradnl" w:eastAsia="tr-TR"/>
        </w:rPr>
        <w:t xml:space="preserve"> Los </w:t>
      </w:r>
      <w:r w:rsidRPr="00A07F41">
        <w:rPr>
          <w:rFonts w:ascii="Calibri" w:hAnsi="Calibri" w:cs="Calibri"/>
          <w:b/>
          <w:color w:val="365F91"/>
          <w:sz w:val="22"/>
          <w:szCs w:val="22"/>
          <w:lang w:val="es-ES_tradnl" w:eastAsia="tr-TR"/>
        </w:rPr>
        <w:t>títulos deben ser colo</w:t>
      </w:r>
      <w:r w:rsidR="00E6543B" w:rsidRPr="00A07F41">
        <w:rPr>
          <w:rFonts w:ascii="Calibri" w:hAnsi="Calibri" w:cs="Calibri"/>
          <w:b/>
          <w:color w:val="365F91"/>
          <w:sz w:val="22"/>
          <w:szCs w:val="22"/>
          <w:lang w:val="es-ES_tradnl" w:eastAsia="tr-TR"/>
        </w:rPr>
        <w:t>cados por encima de las tablas</w:t>
      </w:r>
      <w:r w:rsidRPr="00A07F41">
        <w:rPr>
          <w:rFonts w:ascii="Calibri" w:hAnsi="Calibri" w:cs="Calibri"/>
          <w:color w:val="365F91"/>
          <w:sz w:val="22"/>
          <w:szCs w:val="22"/>
          <w:lang w:val="es-ES_tradnl" w:eastAsia="tr-TR"/>
        </w:rPr>
        <w:t xml:space="preserve">. </w:t>
      </w:r>
      <w:r w:rsidR="00E6543B" w:rsidRPr="00A07F41">
        <w:rPr>
          <w:rFonts w:ascii="Calibri" w:hAnsi="Calibri" w:cs="Calibri"/>
          <w:color w:val="365F91"/>
          <w:sz w:val="22"/>
          <w:szCs w:val="22"/>
          <w:lang w:val="es-ES_tradnl" w:eastAsia="tr-TR"/>
        </w:rPr>
        <w:t>Las tabla</w:t>
      </w:r>
      <w:r w:rsidR="008F009D" w:rsidRPr="00A07F41">
        <w:rPr>
          <w:rFonts w:ascii="Calibri" w:hAnsi="Calibri" w:cs="Calibri"/>
          <w:color w:val="365F91"/>
          <w:sz w:val="22"/>
          <w:szCs w:val="22"/>
          <w:lang w:val="es-ES_tradnl" w:eastAsia="tr-TR"/>
        </w:rPr>
        <w:t>s</w:t>
      </w:r>
      <w:r w:rsidR="00E6543B" w:rsidRPr="00A07F41">
        <w:rPr>
          <w:rFonts w:ascii="Calibri" w:hAnsi="Calibri" w:cs="Calibri"/>
          <w:color w:val="365F91"/>
          <w:sz w:val="22"/>
          <w:szCs w:val="22"/>
          <w:lang w:val="es-ES_tradnl" w:eastAsia="tr-TR"/>
        </w:rPr>
        <w:t xml:space="preserve"> y títulos deben colocarse al </w:t>
      </w:r>
      <w:r w:rsidR="008F009D" w:rsidRPr="00A07F41">
        <w:rPr>
          <w:rFonts w:ascii="Calibri" w:hAnsi="Calibri" w:cs="Calibri"/>
          <w:color w:val="365F91"/>
          <w:sz w:val="22"/>
          <w:szCs w:val="22"/>
          <w:lang w:val="es-ES_tradnl" w:eastAsia="tr-TR"/>
        </w:rPr>
        <w:t>margen izquierdo del documento.</w:t>
      </w:r>
      <w:r w:rsidR="00290F98" w:rsidRPr="00A07F41">
        <w:rPr>
          <w:rFonts w:ascii="Calibri" w:hAnsi="Calibri" w:cs="Calibri"/>
          <w:color w:val="365F91"/>
          <w:sz w:val="22"/>
          <w:szCs w:val="22"/>
          <w:lang w:val="es-ES_tradnl" w:eastAsia="tr-TR"/>
        </w:rPr>
        <w:t xml:space="preserve"> </w:t>
      </w:r>
      <w:r w:rsidR="009F4F74" w:rsidRPr="00A07F41">
        <w:rPr>
          <w:rFonts w:ascii="Calibri" w:hAnsi="Calibri" w:cs="Calibri"/>
          <w:color w:val="365F91"/>
          <w:sz w:val="22"/>
          <w:szCs w:val="22"/>
          <w:lang w:val="es-ES_tradnl" w:eastAsia="tr-TR"/>
        </w:rPr>
        <w:t>En el caso de tablas muy extensas se dividirán en varias partes, indicando en cada una de ellas que se trata de una continuación.</w:t>
      </w:r>
      <w:r w:rsidR="00094963" w:rsidRPr="00A07F41">
        <w:rPr>
          <w:rFonts w:ascii="Calibri" w:hAnsi="Calibri" w:cs="Calibri"/>
          <w:color w:val="365F91"/>
          <w:sz w:val="22"/>
          <w:szCs w:val="22"/>
          <w:lang w:val="es-ES_tradnl" w:eastAsia="tr-TR"/>
        </w:rPr>
        <w:t xml:space="preserve"> </w:t>
      </w:r>
      <w:r w:rsidR="00094963" w:rsidRPr="00A07F41">
        <w:rPr>
          <w:rFonts w:ascii="Calibri" w:hAnsi="Calibri" w:cs="Calibri"/>
          <w:b/>
          <w:color w:val="365F91"/>
          <w:sz w:val="22"/>
          <w:szCs w:val="22"/>
          <w:lang w:val="es-ES_tradnl" w:eastAsia="tr-TR"/>
        </w:rPr>
        <w:t>Solamente deben utilizarse líneas horizontales</w:t>
      </w:r>
      <w:r w:rsidR="00094963" w:rsidRPr="00A07F41">
        <w:rPr>
          <w:rFonts w:ascii="Calibri" w:hAnsi="Calibri" w:cs="Calibri"/>
          <w:color w:val="365F91"/>
          <w:sz w:val="22"/>
          <w:szCs w:val="22"/>
          <w:lang w:val="es-ES_tradnl" w:eastAsia="tr-TR"/>
        </w:rPr>
        <w:t xml:space="preserve"> dentro del cuadro para distinguir los encabezados de las columnas del cuerpo de la tabla. </w:t>
      </w:r>
      <w:r w:rsidR="00A93FDB" w:rsidRPr="00A07F41">
        <w:rPr>
          <w:rFonts w:ascii="Calibri" w:hAnsi="Calibri" w:cs="Calibri"/>
          <w:color w:val="365F91"/>
          <w:sz w:val="22"/>
          <w:szCs w:val="22"/>
          <w:lang w:val="es-ES_tradnl" w:eastAsia="tr-TR"/>
        </w:rPr>
        <w:t xml:space="preserve">Si es posible colocar las variables independientes en la columna de la izquierda y la variable dependiente en la columna de la derecha. </w:t>
      </w:r>
      <w:r w:rsidR="008F009D" w:rsidRPr="00A07F41">
        <w:rPr>
          <w:rFonts w:ascii="Calibri" w:hAnsi="Calibri" w:cs="Calibri"/>
          <w:color w:val="365F91"/>
          <w:sz w:val="22"/>
          <w:szCs w:val="22"/>
          <w:lang w:val="es-ES_tradnl" w:eastAsia="tr-TR"/>
        </w:rPr>
        <w:t xml:space="preserve">La primera columna de la tabla debe estar alineada a la izquierda y las columnas sucesivas centradas. Use </w:t>
      </w:r>
      <w:r w:rsidR="004342F7" w:rsidRPr="00A07F41">
        <w:rPr>
          <w:rFonts w:ascii="Calibri" w:hAnsi="Calibri" w:cs="Calibri"/>
          <w:color w:val="365F91"/>
          <w:sz w:val="22"/>
          <w:szCs w:val="22"/>
          <w:lang w:val="es-ES_tradnl" w:eastAsia="tr-TR"/>
        </w:rPr>
        <w:t xml:space="preserve">la </w:t>
      </w:r>
      <w:r w:rsidR="004342F7" w:rsidRPr="00A07F41">
        <w:rPr>
          <w:rFonts w:ascii="Calibri" w:hAnsi="Calibri" w:cs="Calibri"/>
          <w:b/>
          <w:color w:val="365F91"/>
          <w:sz w:val="22"/>
          <w:szCs w:val="22"/>
          <w:lang w:val="es-ES_tradnl" w:eastAsia="tr-TR"/>
        </w:rPr>
        <w:t>coma</w:t>
      </w:r>
      <w:r w:rsidR="008F009D" w:rsidRPr="00A07F41">
        <w:rPr>
          <w:rFonts w:ascii="Calibri" w:hAnsi="Calibri" w:cs="Calibri"/>
          <w:b/>
          <w:color w:val="365F91"/>
          <w:sz w:val="22"/>
          <w:szCs w:val="22"/>
          <w:lang w:val="es-ES_tradnl" w:eastAsia="tr-TR"/>
        </w:rPr>
        <w:t xml:space="preserve"> par</w:t>
      </w:r>
      <w:r w:rsidR="004342F7" w:rsidRPr="00A07F41">
        <w:rPr>
          <w:rFonts w:ascii="Calibri" w:hAnsi="Calibri" w:cs="Calibri"/>
          <w:b/>
          <w:color w:val="365F91"/>
          <w:sz w:val="22"/>
          <w:szCs w:val="22"/>
          <w:lang w:val="es-ES_tradnl" w:eastAsia="tr-TR"/>
        </w:rPr>
        <w:t xml:space="preserve">a escribir un número decimal </w:t>
      </w:r>
      <w:r w:rsidR="004342F7" w:rsidRPr="00A07F41">
        <w:rPr>
          <w:rFonts w:ascii="Calibri" w:hAnsi="Calibri" w:cs="Calibri"/>
          <w:color w:val="365F91"/>
          <w:sz w:val="22"/>
          <w:szCs w:val="22"/>
          <w:lang w:val="es-ES_tradnl" w:eastAsia="tr-TR"/>
        </w:rPr>
        <w:t>(3,</w:t>
      </w:r>
      <w:r w:rsidR="008F009D" w:rsidRPr="00A07F41">
        <w:rPr>
          <w:rFonts w:ascii="Calibri" w:hAnsi="Calibri" w:cs="Calibri"/>
          <w:color w:val="365F91"/>
          <w:sz w:val="22"/>
          <w:szCs w:val="22"/>
          <w:lang w:val="es-ES_tradnl" w:eastAsia="tr-TR"/>
        </w:rPr>
        <w:t>25)</w:t>
      </w:r>
      <w:r w:rsidR="00E470E7" w:rsidRPr="00A07F41">
        <w:rPr>
          <w:rFonts w:ascii="Calibri" w:hAnsi="Calibri" w:cs="Calibri"/>
          <w:color w:val="365F91"/>
          <w:sz w:val="22"/>
          <w:szCs w:val="22"/>
          <w:lang w:val="es-ES_tradnl" w:eastAsia="tr-TR"/>
        </w:rPr>
        <w:t xml:space="preserve"> y utilice dos </w:t>
      </w:r>
      <w:r w:rsidR="00720242" w:rsidRPr="00A07F41">
        <w:rPr>
          <w:rFonts w:ascii="Calibri" w:hAnsi="Calibri" w:cs="Calibri"/>
          <w:color w:val="365F91"/>
          <w:sz w:val="22"/>
          <w:szCs w:val="22"/>
          <w:lang w:val="es-ES_tradnl" w:eastAsia="tr-TR"/>
        </w:rPr>
        <w:t>dígitos</w:t>
      </w:r>
      <w:r w:rsidR="00E470E7" w:rsidRPr="00A07F41">
        <w:rPr>
          <w:rFonts w:ascii="Calibri" w:hAnsi="Calibri" w:cs="Calibri"/>
          <w:color w:val="365F91"/>
          <w:sz w:val="22"/>
          <w:szCs w:val="22"/>
          <w:lang w:val="es-ES_tradnl" w:eastAsia="tr-TR"/>
        </w:rPr>
        <w:t xml:space="preserve"> desp</w:t>
      </w:r>
      <w:r w:rsidR="00720242" w:rsidRPr="00A07F41">
        <w:rPr>
          <w:rFonts w:ascii="Calibri" w:hAnsi="Calibri" w:cs="Calibri"/>
          <w:color w:val="365F91"/>
          <w:sz w:val="22"/>
          <w:szCs w:val="22"/>
          <w:lang w:val="es-ES_tradnl" w:eastAsia="tr-TR"/>
        </w:rPr>
        <w:t>u</w:t>
      </w:r>
      <w:r w:rsidR="00E470E7" w:rsidRPr="00A07F41">
        <w:rPr>
          <w:rFonts w:ascii="Calibri" w:hAnsi="Calibri" w:cs="Calibri"/>
          <w:color w:val="365F91"/>
          <w:sz w:val="22"/>
          <w:szCs w:val="22"/>
          <w:lang w:val="es-ES_tradnl" w:eastAsia="tr-TR"/>
        </w:rPr>
        <w:t>és de</w:t>
      </w:r>
      <w:r w:rsidR="00F95629" w:rsidRPr="00A07F41">
        <w:rPr>
          <w:rFonts w:ascii="Calibri" w:hAnsi="Calibri" w:cs="Calibri"/>
          <w:color w:val="365F91"/>
          <w:sz w:val="22"/>
          <w:szCs w:val="22"/>
          <w:lang w:val="es-ES_tradnl" w:eastAsia="tr-TR"/>
        </w:rPr>
        <w:t xml:space="preserve"> la coma</w:t>
      </w:r>
      <w:r w:rsidR="008F009D" w:rsidRPr="00A07F41">
        <w:rPr>
          <w:rFonts w:ascii="Calibri" w:hAnsi="Calibri" w:cs="Calibri"/>
          <w:color w:val="365F91"/>
          <w:sz w:val="22"/>
          <w:szCs w:val="22"/>
          <w:lang w:val="es-ES_tradnl" w:eastAsia="tr-TR"/>
        </w:rPr>
        <w:t xml:space="preserve">, para valores </w:t>
      </w:r>
      <w:r w:rsidR="00E470E7" w:rsidRPr="00A07F41">
        <w:rPr>
          <w:rFonts w:ascii="Calibri" w:hAnsi="Calibri" w:cs="Calibri"/>
          <w:color w:val="365F91"/>
          <w:sz w:val="22"/>
          <w:szCs w:val="22"/>
          <w:lang w:val="es-ES_tradnl" w:eastAsia="tr-TR"/>
        </w:rPr>
        <w:t xml:space="preserve">que no exceden de uno </w:t>
      </w:r>
      <w:r w:rsidR="008F009D" w:rsidRPr="00A07F41">
        <w:rPr>
          <w:rFonts w:ascii="Calibri" w:hAnsi="Calibri" w:cs="Calibri"/>
          <w:color w:val="365F91"/>
          <w:sz w:val="22"/>
          <w:szCs w:val="22"/>
          <w:lang w:val="es-ES_tradnl" w:eastAsia="tr-TR"/>
        </w:rPr>
        <w:t xml:space="preserve">como probabilidades o correlaciones use el punto </w:t>
      </w:r>
      <w:r w:rsidR="00281562" w:rsidRPr="00A07F41">
        <w:rPr>
          <w:rFonts w:ascii="Calibri" w:hAnsi="Calibri" w:cs="Calibri"/>
          <w:color w:val="365F91"/>
          <w:sz w:val="22"/>
          <w:szCs w:val="22"/>
          <w:lang w:val="es-ES_tradnl" w:eastAsia="tr-TR"/>
        </w:rPr>
        <w:t xml:space="preserve">con o </w:t>
      </w:r>
      <w:r w:rsidR="008F009D" w:rsidRPr="00A07F41">
        <w:rPr>
          <w:rFonts w:ascii="Calibri" w:hAnsi="Calibri" w:cs="Calibri"/>
          <w:color w:val="365F91"/>
          <w:sz w:val="22"/>
          <w:szCs w:val="22"/>
          <w:lang w:val="es-ES_tradnl" w:eastAsia="tr-TR"/>
        </w:rPr>
        <w:t>sin el cero delante (p</w:t>
      </w:r>
      <w:r w:rsidR="00720242" w:rsidRPr="00A07F41">
        <w:rPr>
          <w:rFonts w:ascii="Calibri" w:hAnsi="Calibri" w:cs="Calibri"/>
          <w:color w:val="365F91"/>
          <w:sz w:val="22"/>
          <w:szCs w:val="22"/>
          <w:lang w:val="es-ES_tradnl" w:eastAsia="tr-TR"/>
        </w:rPr>
        <w:t xml:space="preserve">or ejemplo, </w:t>
      </w:r>
      <w:r w:rsidR="004342F7" w:rsidRPr="00A07F41">
        <w:rPr>
          <w:rFonts w:ascii="Calibri" w:hAnsi="Calibri" w:cs="Calibri"/>
          <w:i/>
          <w:color w:val="365F91"/>
          <w:sz w:val="22"/>
          <w:szCs w:val="22"/>
          <w:lang w:val="es-ES_tradnl" w:eastAsia="tr-TR"/>
        </w:rPr>
        <w:t>r</w:t>
      </w:r>
      <w:r w:rsidR="004342F7" w:rsidRPr="00A07F41">
        <w:rPr>
          <w:rFonts w:ascii="Calibri" w:hAnsi="Calibri" w:cs="Calibri"/>
          <w:color w:val="365F91"/>
          <w:sz w:val="22"/>
          <w:szCs w:val="22"/>
          <w:lang w:val="es-ES_tradnl" w:eastAsia="tr-TR"/>
        </w:rPr>
        <w:t xml:space="preserve"> </w:t>
      </w:r>
      <w:r w:rsidR="00281562" w:rsidRPr="00A07F41">
        <w:rPr>
          <w:rFonts w:ascii="Calibri" w:hAnsi="Calibri" w:cs="Calibri"/>
          <w:color w:val="365F91"/>
          <w:sz w:val="22"/>
          <w:szCs w:val="22"/>
          <w:lang w:val="es-ES_tradnl" w:eastAsia="tr-TR"/>
        </w:rPr>
        <w:t xml:space="preserve"> </w:t>
      </w:r>
      <w:r w:rsidR="004342F7" w:rsidRPr="00A07F41">
        <w:rPr>
          <w:rFonts w:ascii="Calibri" w:hAnsi="Calibri" w:cs="Calibri"/>
          <w:color w:val="365F91"/>
          <w:sz w:val="22"/>
          <w:szCs w:val="22"/>
          <w:lang w:val="es-ES_tradnl" w:eastAsia="tr-TR"/>
        </w:rPr>
        <w:t>=</w:t>
      </w:r>
      <w:r w:rsidR="00281562" w:rsidRPr="00A07F41">
        <w:rPr>
          <w:rFonts w:ascii="Calibri" w:hAnsi="Calibri" w:cs="Calibri"/>
          <w:color w:val="365F91"/>
          <w:sz w:val="22"/>
          <w:szCs w:val="22"/>
          <w:lang w:val="es-ES_tradnl" w:eastAsia="tr-TR"/>
        </w:rPr>
        <w:t xml:space="preserve"> </w:t>
      </w:r>
      <w:r w:rsidR="004342F7" w:rsidRPr="00A07F41">
        <w:rPr>
          <w:rFonts w:ascii="Calibri" w:hAnsi="Calibri" w:cs="Calibri"/>
          <w:color w:val="365F91"/>
          <w:sz w:val="22"/>
          <w:szCs w:val="22"/>
          <w:lang w:val="es-ES_tradnl" w:eastAsia="tr-TR"/>
        </w:rPr>
        <w:t>,</w:t>
      </w:r>
      <w:r w:rsidR="008F009D" w:rsidRPr="00A07F41">
        <w:rPr>
          <w:rFonts w:ascii="Calibri" w:hAnsi="Calibri" w:cs="Calibri"/>
          <w:color w:val="365F91"/>
          <w:sz w:val="22"/>
          <w:szCs w:val="22"/>
          <w:lang w:val="es-ES_tradnl" w:eastAsia="tr-TR"/>
        </w:rPr>
        <w:t>325</w:t>
      </w:r>
      <w:r w:rsidR="00281562" w:rsidRPr="00A07F41">
        <w:rPr>
          <w:rFonts w:ascii="Calibri" w:hAnsi="Calibri" w:cs="Calibri"/>
          <w:color w:val="365F91"/>
          <w:sz w:val="22"/>
          <w:szCs w:val="22"/>
          <w:lang w:val="es-ES_tradnl" w:eastAsia="tr-TR"/>
        </w:rPr>
        <w:t xml:space="preserve">; </w:t>
      </w:r>
      <w:r w:rsidR="00281562" w:rsidRPr="00A07F41">
        <w:rPr>
          <w:rFonts w:ascii="Calibri" w:hAnsi="Calibri" w:cs="Calibri"/>
          <w:i/>
          <w:color w:val="365F91"/>
          <w:sz w:val="22"/>
          <w:szCs w:val="22"/>
          <w:lang w:val="es-ES_tradnl" w:eastAsia="tr-TR"/>
        </w:rPr>
        <w:t>r</w:t>
      </w:r>
      <w:r w:rsidR="00281562" w:rsidRPr="00A07F41">
        <w:rPr>
          <w:rFonts w:ascii="Calibri" w:hAnsi="Calibri" w:cs="Calibri"/>
          <w:color w:val="365F91"/>
          <w:sz w:val="22"/>
          <w:szCs w:val="22"/>
          <w:lang w:val="es-ES_tradnl" w:eastAsia="tr-TR"/>
        </w:rPr>
        <w:t xml:space="preserve"> = 0,325</w:t>
      </w:r>
      <w:r w:rsidR="008F009D" w:rsidRPr="00A07F41">
        <w:rPr>
          <w:rFonts w:ascii="Calibri" w:hAnsi="Calibri" w:cs="Calibri"/>
          <w:color w:val="365F91"/>
          <w:sz w:val="22"/>
          <w:szCs w:val="22"/>
          <w:lang w:val="es-ES_tradnl" w:eastAsia="tr-TR"/>
        </w:rPr>
        <w:t>)</w:t>
      </w:r>
      <w:r w:rsidR="00E470E7" w:rsidRPr="00A07F41">
        <w:rPr>
          <w:rFonts w:ascii="Calibri" w:hAnsi="Calibri" w:cs="Calibri"/>
          <w:color w:val="365F91"/>
          <w:sz w:val="22"/>
          <w:szCs w:val="22"/>
          <w:lang w:val="es-ES_tradnl" w:eastAsia="tr-TR"/>
        </w:rPr>
        <w:t xml:space="preserve"> y tres </w:t>
      </w:r>
      <w:r w:rsidR="009F4F74" w:rsidRPr="00A07F41">
        <w:rPr>
          <w:rFonts w:ascii="Calibri" w:hAnsi="Calibri" w:cs="Calibri"/>
          <w:color w:val="365F91"/>
          <w:sz w:val="22"/>
          <w:szCs w:val="22"/>
          <w:lang w:val="es-ES_tradnl" w:eastAsia="tr-TR"/>
        </w:rPr>
        <w:t>cifras</w:t>
      </w:r>
      <w:r w:rsidR="00E470E7" w:rsidRPr="00A07F41">
        <w:rPr>
          <w:rFonts w:ascii="Calibri" w:hAnsi="Calibri" w:cs="Calibri"/>
          <w:color w:val="365F91"/>
          <w:sz w:val="22"/>
          <w:szCs w:val="22"/>
          <w:lang w:val="es-ES_tradnl" w:eastAsia="tr-TR"/>
        </w:rPr>
        <w:t xml:space="preserve"> después de</w:t>
      </w:r>
      <w:r w:rsidR="004342F7" w:rsidRPr="00A07F41">
        <w:rPr>
          <w:rFonts w:ascii="Calibri" w:hAnsi="Calibri" w:cs="Calibri"/>
          <w:color w:val="365F91"/>
          <w:sz w:val="22"/>
          <w:szCs w:val="22"/>
          <w:lang w:val="es-ES_tradnl" w:eastAsia="tr-TR"/>
        </w:rPr>
        <w:t xml:space="preserve"> la coma</w:t>
      </w:r>
      <w:r w:rsidR="00281562" w:rsidRPr="00A07F41">
        <w:rPr>
          <w:rFonts w:ascii="Calibri" w:hAnsi="Calibri" w:cs="Calibri"/>
          <w:color w:val="365F91"/>
          <w:sz w:val="22"/>
          <w:szCs w:val="22"/>
          <w:lang w:val="es-ES_tradnl" w:eastAsia="tr-TR"/>
        </w:rPr>
        <w:t>. U</w:t>
      </w:r>
      <w:r w:rsidR="008F009D" w:rsidRPr="00A07F41">
        <w:rPr>
          <w:rFonts w:ascii="Calibri" w:hAnsi="Calibri" w:cs="Calibri"/>
          <w:color w:val="365F91"/>
          <w:sz w:val="22"/>
          <w:szCs w:val="22"/>
          <w:lang w:val="es-ES_tradnl" w:eastAsia="tr-TR"/>
        </w:rPr>
        <w:t>tilice l</w:t>
      </w:r>
      <w:r w:rsidR="004342F7" w:rsidRPr="00A07F41">
        <w:rPr>
          <w:rFonts w:ascii="Calibri" w:hAnsi="Calibri" w:cs="Calibri"/>
          <w:color w:val="365F91"/>
          <w:sz w:val="22"/>
          <w:szCs w:val="22"/>
          <w:lang w:val="es-ES_tradnl" w:eastAsia="tr-TR"/>
        </w:rPr>
        <w:t xml:space="preserve">os </w:t>
      </w:r>
      <w:r w:rsidR="004342F7" w:rsidRPr="00A07F41">
        <w:rPr>
          <w:rFonts w:ascii="Calibri" w:hAnsi="Calibri" w:cs="Calibri"/>
          <w:b/>
          <w:color w:val="365F91"/>
          <w:sz w:val="22"/>
          <w:szCs w:val="22"/>
          <w:lang w:val="es-ES_tradnl" w:eastAsia="tr-TR"/>
        </w:rPr>
        <w:t>puntos para las unidades de millar</w:t>
      </w:r>
      <w:r w:rsidR="004342F7" w:rsidRPr="00A07F41">
        <w:rPr>
          <w:rFonts w:ascii="Calibri" w:hAnsi="Calibri" w:cs="Calibri"/>
          <w:color w:val="365F91"/>
          <w:sz w:val="22"/>
          <w:szCs w:val="22"/>
          <w:lang w:val="es-ES_tradnl" w:eastAsia="tr-TR"/>
        </w:rPr>
        <w:t xml:space="preserve"> (</w:t>
      </w:r>
      <w:r w:rsidR="008F009D" w:rsidRPr="00A07F41">
        <w:rPr>
          <w:rFonts w:ascii="Calibri" w:hAnsi="Calibri" w:cs="Calibri"/>
          <w:color w:val="365F91"/>
          <w:sz w:val="22"/>
          <w:szCs w:val="22"/>
          <w:lang w:val="es-ES_tradnl" w:eastAsia="tr-TR"/>
        </w:rPr>
        <w:t>1</w:t>
      </w:r>
      <w:r w:rsidR="004342F7" w:rsidRPr="00A07F41">
        <w:rPr>
          <w:rFonts w:ascii="Calibri" w:hAnsi="Calibri" w:cs="Calibri"/>
          <w:color w:val="365F91"/>
          <w:sz w:val="22"/>
          <w:szCs w:val="22"/>
          <w:lang w:val="es-ES_tradnl" w:eastAsia="tr-TR"/>
        </w:rPr>
        <w:t>.</w:t>
      </w:r>
      <w:r w:rsidR="008F009D" w:rsidRPr="00A07F41">
        <w:rPr>
          <w:rFonts w:ascii="Calibri" w:hAnsi="Calibri" w:cs="Calibri"/>
          <w:color w:val="365F91"/>
          <w:sz w:val="22"/>
          <w:szCs w:val="22"/>
          <w:lang w:val="es-ES_tradnl" w:eastAsia="tr-TR"/>
        </w:rPr>
        <w:t>000</w:t>
      </w:r>
      <w:r w:rsidR="004342F7" w:rsidRPr="00A07F41">
        <w:rPr>
          <w:rFonts w:ascii="Calibri" w:hAnsi="Calibri" w:cs="Calibri"/>
          <w:color w:val="365F91"/>
          <w:sz w:val="22"/>
          <w:szCs w:val="22"/>
          <w:lang w:val="es-ES_tradnl" w:eastAsia="tr-TR"/>
        </w:rPr>
        <w:t>).</w:t>
      </w:r>
      <w:r w:rsidR="008F009D" w:rsidRPr="00A07F41">
        <w:rPr>
          <w:rFonts w:ascii="Calibri" w:hAnsi="Calibri" w:cs="Calibri"/>
          <w:color w:val="365F91"/>
          <w:sz w:val="22"/>
          <w:szCs w:val="22"/>
          <w:lang w:val="es-ES_tradnl" w:eastAsia="tr-TR"/>
        </w:rPr>
        <w:t xml:space="preserve"> Puede utilizar notas al final de la tabla </w:t>
      </w:r>
      <w:r w:rsidR="00F95629" w:rsidRPr="00A07F41">
        <w:rPr>
          <w:rFonts w:ascii="Calibri" w:hAnsi="Calibri" w:cs="Calibri"/>
          <w:color w:val="365F91"/>
          <w:sz w:val="22"/>
          <w:szCs w:val="22"/>
          <w:lang w:val="es-ES_tradnl" w:eastAsia="tr-TR"/>
        </w:rPr>
        <w:t xml:space="preserve">para </w:t>
      </w:r>
      <w:r w:rsidR="008F009D" w:rsidRPr="00A07F41">
        <w:rPr>
          <w:rFonts w:ascii="Calibri" w:hAnsi="Calibri" w:cs="Calibri"/>
          <w:color w:val="365F91"/>
          <w:sz w:val="22"/>
          <w:szCs w:val="22"/>
          <w:lang w:val="es-ES_tradnl" w:eastAsia="tr-TR"/>
        </w:rPr>
        <w:t xml:space="preserve">explicar </w:t>
      </w:r>
      <w:r w:rsidR="00F95629" w:rsidRPr="00A07F41">
        <w:rPr>
          <w:rFonts w:ascii="Calibri" w:hAnsi="Calibri" w:cs="Calibri"/>
          <w:color w:val="365F91"/>
          <w:sz w:val="22"/>
          <w:szCs w:val="22"/>
          <w:lang w:val="es-ES_tradnl" w:eastAsia="tr-TR"/>
        </w:rPr>
        <w:t xml:space="preserve">la técnica estadística empleada, </w:t>
      </w:r>
      <w:r w:rsidR="008F009D" w:rsidRPr="00A07F41">
        <w:rPr>
          <w:rFonts w:ascii="Calibri" w:hAnsi="Calibri" w:cs="Calibri"/>
          <w:color w:val="365F91"/>
          <w:sz w:val="22"/>
          <w:szCs w:val="22"/>
          <w:lang w:val="es-ES_tradnl" w:eastAsia="tr-TR"/>
        </w:rPr>
        <w:t>las abreviaturas, símbolos y similares; dentro de las notas puede incluir el crédito de aquellas tablas que provengan de otras fuentes.</w:t>
      </w:r>
    </w:p>
    <w:p w:rsidR="00C54695" w:rsidRPr="00A07F41" w:rsidRDefault="00C54695" w:rsidP="00C54695">
      <w:pPr>
        <w:pStyle w:val="Els-body-text"/>
        <w:keepNext w:val="0"/>
        <w:spacing w:after="120" w:line="270" w:lineRule="exact"/>
        <w:ind w:firstLine="357"/>
        <w:rPr>
          <w:rFonts w:ascii="Calibri" w:hAnsi="Calibri" w:cs="Calibri"/>
          <w:color w:val="365F91"/>
          <w:sz w:val="22"/>
          <w:szCs w:val="22"/>
          <w:lang w:val="es-ES_tradnl" w:eastAsia="tr-TR"/>
        </w:rPr>
      </w:pPr>
      <w:r w:rsidRPr="00C54695">
        <w:rPr>
          <w:rFonts w:ascii="Arial" w:hAnsi="Arial" w:cs="Arial"/>
          <w:color w:val="365F91"/>
          <w:lang w:val="es-CL" w:eastAsia="es-CL"/>
        </w:rPr>
        <w:t xml:space="preserve">Cada columna debe ir encabezada por un título breve o abreviado. Los autores deben colocar las explicaciones en notas a pie de tabla, no en el título. Explicar en notas a pie de tabla todas las abreviaturas no habituales. Para las notas a pie de tabla, usar los siguientes símbolos en este orden: * † ‡ § || ¶ ** †† ‡‡. §§, ||||, ¶¶. </w:t>
      </w:r>
    </w:p>
    <w:p w:rsidR="00996307" w:rsidRPr="00D963B2" w:rsidRDefault="00996307" w:rsidP="008F6DBC">
      <w:pPr>
        <w:pStyle w:val="Els-body-text"/>
        <w:keepNext w:val="0"/>
        <w:spacing w:line="270" w:lineRule="exact"/>
        <w:rPr>
          <w:color w:val="365F91"/>
          <w:sz w:val="22"/>
          <w:szCs w:val="22"/>
          <w:lang w:val="es-ES_tradnl" w:eastAsia="tr-TR"/>
        </w:rPr>
      </w:pPr>
    </w:p>
    <w:p w:rsidR="00996307" w:rsidRPr="00D963B2" w:rsidRDefault="00996307" w:rsidP="00996307">
      <w:pPr>
        <w:spacing w:line="270" w:lineRule="exact"/>
        <w:jc w:val="both"/>
        <w:rPr>
          <w:color w:val="365F91"/>
          <w:sz w:val="22"/>
          <w:szCs w:val="22"/>
          <w:lang w:val="es-ES_tradnl"/>
        </w:rPr>
      </w:pPr>
      <w:r w:rsidRPr="00D963B2">
        <w:rPr>
          <w:color w:val="365F91"/>
          <w:sz w:val="22"/>
          <w:szCs w:val="22"/>
          <w:lang w:val="es-ES_tradnl"/>
        </w:rPr>
        <w:t>Tabla 1</w:t>
      </w:r>
      <w:r w:rsidR="00130255">
        <w:rPr>
          <w:color w:val="365F91"/>
          <w:sz w:val="22"/>
          <w:szCs w:val="22"/>
          <w:lang w:val="es-ES_tradnl"/>
        </w:rPr>
        <w:t>.</w:t>
      </w:r>
    </w:p>
    <w:p w:rsidR="00996307" w:rsidRPr="00D963B2" w:rsidRDefault="00996307" w:rsidP="00996307">
      <w:pPr>
        <w:spacing w:line="270" w:lineRule="exact"/>
        <w:jc w:val="both"/>
        <w:rPr>
          <w:i/>
          <w:color w:val="365F91"/>
          <w:sz w:val="22"/>
          <w:szCs w:val="22"/>
          <w:lang w:val="es-ES_tradnl"/>
        </w:rPr>
      </w:pPr>
      <w:r w:rsidRPr="00D963B2">
        <w:rPr>
          <w:i/>
          <w:color w:val="365F91"/>
          <w:sz w:val="22"/>
          <w:szCs w:val="22"/>
          <w:lang w:val="es-ES_tradnl"/>
        </w:rPr>
        <w:t>Contraste del pre-test con el post-test para los conocimientos actitudes y prácticas respecto al XXX.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52"/>
        <w:gridCol w:w="1275"/>
        <w:gridCol w:w="1134"/>
        <w:gridCol w:w="1276"/>
        <w:gridCol w:w="1559"/>
        <w:gridCol w:w="1276"/>
        <w:gridCol w:w="1150"/>
      </w:tblGrid>
      <w:tr w:rsidR="00996307" w:rsidRPr="00D963B2" w:rsidTr="002335C9">
        <w:tc>
          <w:tcPr>
            <w:tcW w:w="1550" w:type="dxa"/>
            <w:tcBorders>
              <w:top w:val="single" w:sz="4" w:space="0" w:color="auto"/>
              <w:left w:val="nil"/>
              <w:bottom w:val="nil"/>
              <w:right w:val="nil"/>
            </w:tcBorders>
            <w:shd w:val="clear" w:color="auto" w:fill="auto"/>
          </w:tcPr>
          <w:p w:rsidR="00996307" w:rsidRPr="00D963B2" w:rsidRDefault="00996307" w:rsidP="002335C9">
            <w:pPr>
              <w:pStyle w:val="Els-body-text"/>
              <w:keepNext w:val="0"/>
              <w:spacing w:before="60" w:after="60" w:line="270" w:lineRule="exact"/>
              <w:ind w:firstLine="0"/>
              <w:rPr>
                <w:color w:val="365F91"/>
                <w:sz w:val="22"/>
                <w:szCs w:val="22"/>
                <w:lang w:val="es-ES_tradnl" w:eastAsia="tr-TR"/>
              </w:rPr>
            </w:pPr>
            <w:r w:rsidRPr="00D963B2">
              <w:rPr>
                <w:color w:val="365F91"/>
                <w:sz w:val="22"/>
                <w:szCs w:val="22"/>
                <w:lang w:val="es-ES_tradnl" w:eastAsia="tr-TR"/>
              </w:rPr>
              <w:t>CAP</w:t>
            </w:r>
          </w:p>
        </w:tc>
        <w:tc>
          <w:tcPr>
            <w:tcW w:w="2527" w:type="dxa"/>
            <w:gridSpan w:val="2"/>
            <w:tcBorders>
              <w:top w:val="single" w:sz="4" w:space="0" w:color="auto"/>
              <w:left w:val="nil"/>
              <w:bottom w:val="single" w:sz="4" w:space="0" w:color="auto"/>
              <w:right w:val="nil"/>
            </w:tcBorders>
            <w:shd w:val="clear" w:color="auto" w:fill="auto"/>
          </w:tcPr>
          <w:p w:rsidR="00996307" w:rsidRPr="00D963B2" w:rsidRDefault="00996307" w:rsidP="002335C9">
            <w:pPr>
              <w:spacing w:before="60" w:after="60" w:line="270" w:lineRule="exact"/>
              <w:jc w:val="center"/>
              <w:rPr>
                <w:bCs/>
                <w:color w:val="365F91"/>
                <w:sz w:val="22"/>
                <w:szCs w:val="22"/>
                <w:lang w:val="es-ES_tradnl"/>
              </w:rPr>
            </w:pPr>
            <w:r w:rsidRPr="00D963B2">
              <w:rPr>
                <w:bCs/>
                <w:color w:val="365F91"/>
                <w:sz w:val="22"/>
                <w:szCs w:val="22"/>
                <w:lang w:val="es-ES_tradnl"/>
              </w:rPr>
              <w:t>Pre-Test</w:t>
            </w:r>
          </w:p>
        </w:tc>
        <w:tc>
          <w:tcPr>
            <w:tcW w:w="2410" w:type="dxa"/>
            <w:gridSpan w:val="2"/>
            <w:tcBorders>
              <w:top w:val="single" w:sz="4" w:space="0" w:color="auto"/>
              <w:left w:val="nil"/>
              <w:bottom w:val="single" w:sz="4" w:space="0" w:color="auto"/>
              <w:right w:val="nil"/>
            </w:tcBorders>
            <w:shd w:val="clear" w:color="auto" w:fill="auto"/>
          </w:tcPr>
          <w:p w:rsidR="00996307" w:rsidRPr="00D963B2" w:rsidRDefault="00996307" w:rsidP="002335C9">
            <w:pPr>
              <w:spacing w:before="60" w:after="60" w:line="270" w:lineRule="exact"/>
              <w:jc w:val="center"/>
              <w:rPr>
                <w:bCs/>
                <w:color w:val="365F91"/>
                <w:sz w:val="22"/>
                <w:szCs w:val="22"/>
                <w:lang w:val="es-ES_tradnl"/>
              </w:rPr>
            </w:pPr>
            <w:r w:rsidRPr="00D963B2">
              <w:rPr>
                <w:bCs/>
                <w:color w:val="365F91"/>
                <w:sz w:val="22"/>
                <w:szCs w:val="22"/>
                <w:lang w:val="es-ES_tradnl"/>
              </w:rPr>
              <w:t>Post-Test</w:t>
            </w:r>
          </w:p>
        </w:tc>
        <w:tc>
          <w:tcPr>
            <w:tcW w:w="1559" w:type="dxa"/>
            <w:vMerge w:val="restart"/>
            <w:tcBorders>
              <w:top w:val="single" w:sz="4" w:space="0" w:color="auto"/>
              <w:left w:val="nil"/>
              <w:bottom w:val="single" w:sz="4" w:space="0" w:color="auto"/>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eastAsia="tr-TR"/>
              </w:rPr>
            </w:pPr>
            <w:r w:rsidRPr="00D963B2">
              <w:rPr>
                <w:bCs/>
                <w:color w:val="365F91"/>
                <w:sz w:val="22"/>
                <w:szCs w:val="22"/>
                <w:lang w:val="es-ES_tradnl"/>
              </w:rPr>
              <w:t>95% IC</w:t>
            </w:r>
          </w:p>
        </w:tc>
        <w:tc>
          <w:tcPr>
            <w:tcW w:w="1276" w:type="dxa"/>
            <w:vMerge w:val="restart"/>
            <w:tcBorders>
              <w:top w:val="single" w:sz="4" w:space="0" w:color="auto"/>
              <w:left w:val="nil"/>
              <w:bottom w:val="single" w:sz="4" w:space="0" w:color="auto"/>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eastAsia="tr-TR"/>
              </w:rPr>
            </w:pPr>
            <w:r w:rsidRPr="00D963B2">
              <w:rPr>
                <w:bCs/>
                <w:color w:val="365F91"/>
                <w:sz w:val="22"/>
                <w:szCs w:val="22"/>
                <w:lang w:val="es-ES_tradnl"/>
              </w:rPr>
              <w:t>t(79)</w:t>
            </w:r>
          </w:p>
        </w:tc>
        <w:tc>
          <w:tcPr>
            <w:tcW w:w="1150" w:type="dxa"/>
            <w:vMerge w:val="restart"/>
            <w:tcBorders>
              <w:top w:val="single" w:sz="4" w:space="0" w:color="auto"/>
              <w:left w:val="nil"/>
              <w:bottom w:val="single" w:sz="4" w:space="0" w:color="auto"/>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eastAsia="tr-TR"/>
              </w:rPr>
            </w:pPr>
            <w:r w:rsidRPr="00D963B2">
              <w:rPr>
                <w:bCs/>
                <w:color w:val="365F91"/>
                <w:sz w:val="22"/>
                <w:szCs w:val="22"/>
                <w:lang w:val="es-ES_tradnl"/>
              </w:rPr>
              <w:t>p</w:t>
            </w:r>
          </w:p>
        </w:tc>
      </w:tr>
      <w:tr w:rsidR="00996307" w:rsidRPr="00D963B2" w:rsidTr="002335C9">
        <w:tc>
          <w:tcPr>
            <w:tcW w:w="1550" w:type="dxa"/>
            <w:tcBorders>
              <w:top w:val="nil"/>
              <w:left w:val="nil"/>
              <w:bottom w:val="nil"/>
              <w:right w:val="nil"/>
            </w:tcBorders>
            <w:shd w:val="clear" w:color="auto" w:fill="auto"/>
          </w:tcPr>
          <w:p w:rsidR="00996307" w:rsidRPr="00D963B2" w:rsidRDefault="00996307" w:rsidP="002335C9">
            <w:pPr>
              <w:pStyle w:val="Els-body-text"/>
              <w:keepNext w:val="0"/>
              <w:spacing w:before="60" w:after="60" w:line="270" w:lineRule="exact"/>
              <w:ind w:firstLine="0"/>
              <w:rPr>
                <w:color w:val="365F91"/>
                <w:sz w:val="22"/>
                <w:szCs w:val="22"/>
                <w:lang w:val="es-ES_tradnl" w:eastAsia="tr-TR"/>
              </w:rPr>
            </w:pPr>
          </w:p>
        </w:tc>
        <w:tc>
          <w:tcPr>
            <w:tcW w:w="1252" w:type="dxa"/>
            <w:tcBorders>
              <w:top w:val="single" w:sz="4" w:space="0" w:color="auto"/>
              <w:left w:val="nil"/>
              <w:bottom w:val="single" w:sz="4" w:space="0" w:color="auto"/>
              <w:right w:val="nil"/>
            </w:tcBorders>
            <w:shd w:val="clear" w:color="auto" w:fill="auto"/>
          </w:tcPr>
          <w:p w:rsidR="00996307" w:rsidRPr="00D963B2" w:rsidRDefault="00996307" w:rsidP="002335C9">
            <w:pPr>
              <w:spacing w:before="60" w:after="60" w:line="270" w:lineRule="exact"/>
              <w:jc w:val="center"/>
              <w:rPr>
                <w:bCs/>
                <w:color w:val="365F91"/>
                <w:sz w:val="22"/>
                <w:szCs w:val="22"/>
                <w:lang w:val="es-ES_tradnl"/>
              </w:rPr>
            </w:pPr>
            <w:r w:rsidRPr="00D963B2">
              <w:rPr>
                <w:bCs/>
                <w:color w:val="365F91"/>
                <w:sz w:val="22"/>
                <w:szCs w:val="22"/>
                <w:lang w:val="es-ES_tradnl"/>
              </w:rPr>
              <w:t>M</w:t>
            </w:r>
          </w:p>
        </w:tc>
        <w:tc>
          <w:tcPr>
            <w:tcW w:w="1275" w:type="dxa"/>
            <w:tcBorders>
              <w:top w:val="single" w:sz="4" w:space="0" w:color="auto"/>
              <w:left w:val="nil"/>
              <w:bottom w:val="single" w:sz="4" w:space="0" w:color="auto"/>
              <w:right w:val="nil"/>
            </w:tcBorders>
            <w:shd w:val="clear" w:color="auto" w:fill="auto"/>
          </w:tcPr>
          <w:p w:rsidR="00996307" w:rsidRPr="00D963B2" w:rsidRDefault="00996307" w:rsidP="002335C9">
            <w:pPr>
              <w:spacing w:before="60" w:after="60" w:line="270" w:lineRule="exact"/>
              <w:jc w:val="center"/>
              <w:rPr>
                <w:bCs/>
                <w:color w:val="365F91"/>
                <w:sz w:val="22"/>
                <w:szCs w:val="22"/>
                <w:lang w:val="es-ES_tradnl"/>
              </w:rPr>
            </w:pPr>
            <w:r w:rsidRPr="00D963B2">
              <w:rPr>
                <w:bCs/>
                <w:color w:val="365F91"/>
                <w:sz w:val="22"/>
                <w:szCs w:val="22"/>
                <w:lang w:val="es-ES_tradnl"/>
              </w:rPr>
              <w:t>DE</w:t>
            </w:r>
          </w:p>
        </w:tc>
        <w:tc>
          <w:tcPr>
            <w:tcW w:w="1134" w:type="dxa"/>
            <w:tcBorders>
              <w:top w:val="single" w:sz="4" w:space="0" w:color="auto"/>
              <w:left w:val="nil"/>
              <w:bottom w:val="single" w:sz="4" w:space="0" w:color="auto"/>
              <w:right w:val="nil"/>
            </w:tcBorders>
            <w:shd w:val="clear" w:color="auto" w:fill="auto"/>
          </w:tcPr>
          <w:p w:rsidR="00996307" w:rsidRPr="00D963B2" w:rsidRDefault="00996307" w:rsidP="002335C9">
            <w:pPr>
              <w:spacing w:before="60" w:after="60" w:line="270" w:lineRule="exact"/>
              <w:jc w:val="center"/>
              <w:rPr>
                <w:bCs/>
                <w:color w:val="365F91"/>
                <w:sz w:val="22"/>
                <w:szCs w:val="22"/>
                <w:lang w:val="es-ES_tradnl"/>
              </w:rPr>
            </w:pPr>
            <w:r w:rsidRPr="00D963B2">
              <w:rPr>
                <w:bCs/>
                <w:color w:val="365F91"/>
                <w:sz w:val="22"/>
                <w:szCs w:val="22"/>
                <w:lang w:val="es-ES_tradnl"/>
              </w:rPr>
              <w:t>M</w:t>
            </w:r>
          </w:p>
        </w:tc>
        <w:tc>
          <w:tcPr>
            <w:tcW w:w="1276" w:type="dxa"/>
            <w:tcBorders>
              <w:top w:val="single" w:sz="4" w:space="0" w:color="auto"/>
              <w:left w:val="nil"/>
              <w:bottom w:val="single" w:sz="4" w:space="0" w:color="auto"/>
              <w:right w:val="nil"/>
            </w:tcBorders>
            <w:shd w:val="clear" w:color="auto" w:fill="auto"/>
          </w:tcPr>
          <w:p w:rsidR="00996307" w:rsidRPr="00D963B2" w:rsidRDefault="00996307" w:rsidP="002335C9">
            <w:pPr>
              <w:spacing w:before="60" w:after="60" w:line="270" w:lineRule="exact"/>
              <w:jc w:val="center"/>
              <w:rPr>
                <w:bCs/>
                <w:color w:val="365F91"/>
                <w:sz w:val="22"/>
                <w:szCs w:val="22"/>
                <w:lang w:val="es-ES_tradnl"/>
              </w:rPr>
            </w:pPr>
            <w:r w:rsidRPr="00D963B2">
              <w:rPr>
                <w:bCs/>
                <w:color w:val="365F91"/>
                <w:sz w:val="22"/>
                <w:szCs w:val="22"/>
                <w:lang w:val="es-ES_tradnl"/>
              </w:rPr>
              <w:t>DE</w:t>
            </w:r>
          </w:p>
        </w:tc>
        <w:tc>
          <w:tcPr>
            <w:tcW w:w="1559" w:type="dxa"/>
            <w:vMerge/>
            <w:tcBorders>
              <w:top w:val="nil"/>
              <w:left w:val="nil"/>
              <w:bottom w:val="single" w:sz="4" w:space="0" w:color="auto"/>
              <w:right w:val="nil"/>
            </w:tcBorders>
            <w:shd w:val="clear" w:color="auto" w:fill="auto"/>
            <w:vAlign w:val="center"/>
          </w:tcPr>
          <w:p w:rsidR="00996307" w:rsidRPr="00D963B2" w:rsidRDefault="00996307" w:rsidP="002335C9">
            <w:pPr>
              <w:spacing w:before="60" w:after="60" w:line="270" w:lineRule="exact"/>
              <w:jc w:val="center"/>
              <w:rPr>
                <w:bCs/>
                <w:color w:val="365F91"/>
                <w:sz w:val="22"/>
                <w:szCs w:val="22"/>
                <w:lang w:val="es-ES_tradnl"/>
              </w:rPr>
            </w:pPr>
          </w:p>
        </w:tc>
        <w:tc>
          <w:tcPr>
            <w:tcW w:w="1276" w:type="dxa"/>
            <w:vMerge/>
            <w:tcBorders>
              <w:top w:val="nil"/>
              <w:left w:val="nil"/>
              <w:bottom w:val="single" w:sz="4" w:space="0" w:color="auto"/>
              <w:right w:val="nil"/>
            </w:tcBorders>
            <w:shd w:val="clear" w:color="auto" w:fill="auto"/>
            <w:vAlign w:val="center"/>
          </w:tcPr>
          <w:p w:rsidR="00996307" w:rsidRPr="00D963B2" w:rsidRDefault="00996307" w:rsidP="002335C9">
            <w:pPr>
              <w:spacing w:before="60" w:after="60" w:line="270" w:lineRule="exact"/>
              <w:jc w:val="center"/>
              <w:rPr>
                <w:bCs/>
                <w:color w:val="365F91"/>
                <w:sz w:val="22"/>
                <w:szCs w:val="22"/>
                <w:lang w:val="es-ES_tradnl"/>
              </w:rPr>
            </w:pPr>
          </w:p>
        </w:tc>
        <w:tc>
          <w:tcPr>
            <w:tcW w:w="1150" w:type="dxa"/>
            <w:vMerge/>
            <w:tcBorders>
              <w:top w:val="nil"/>
              <w:left w:val="nil"/>
              <w:bottom w:val="single" w:sz="4" w:space="0" w:color="auto"/>
              <w:right w:val="nil"/>
            </w:tcBorders>
            <w:shd w:val="clear" w:color="auto" w:fill="auto"/>
            <w:vAlign w:val="center"/>
          </w:tcPr>
          <w:p w:rsidR="00996307" w:rsidRPr="00D963B2" w:rsidRDefault="00996307" w:rsidP="002335C9">
            <w:pPr>
              <w:spacing w:before="60" w:after="60" w:line="270" w:lineRule="exact"/>
              <w:jc w:val="center"/>
              <w:rPr>
                <w:bCs/>
                <w:color w:val="365F91"/>
                <w:sz w:val="22"/>
                <w:szCs w:val="22"/>
                <w:lang w:val="es-ES_tradnl"/>
              </w:rPr>
            </w:pPr>
          </w:p>
        </w:tc>
      </w:tr>
      <w:tr w:rsidR="00996307" w:rsidRPr="00D963B2" w:rsidTr="002335C9">
        <w:tc>
          <w:tcPr>
            <w:tcW w:w="1550" w:type="dxa"/>
            <w:tcBorders>
              <w:top w:val="nil"/>
              <w:left w:val="nil"/>
              <w:bottom w:val="nil"/>
              <w:right w:val="nil"/>
            </w:tcBorders>
            <w:shd w:val="clear" w:color="auto" w:fill="auto"/>
          </w:tcPr>
          <w:p w:rsidR="00996307" w:rsidRPr="00D963B2" w:rsidRDefault="00996307" w:rsidP="002335C9">
            <w:pPr>
              <w:spacing w:before="60" w:after="60" w:line="270" w:lineRule="exact"/>
              <w:jc w:val="both"/>
              <w:rPr>
                <w:color w:val="365F91"/>
                <w:sz w:val="22"/>
                <w:szCs w:val="22"/>
                <w:lang w:val="es-ES_tradnl"/>
              </w:rPr>
            </w:pPr>
            <w:r w:rsidRPr="00D963B2">
              <w:rPr>
                <w:color w:val="365F91"/>
                <w:sz w:val="22"/>
                <w:szCs w:val="22"/>
                <w:lang w:val="es-ES_tradnl"/>
              </w:rPr>
              <w:t>Conocimientos</w:t>
            </w:r>
          </w:p>
        </w:tc>
        <w:tc>
          <w:tcPr>
            <w:tcW w:w="1252" w:type="dxa"/>
            <w:tcBorders>
              <w:top w:val="single" w:sz="4" w:space="0" w:color="auto"/>
              <w:left w:val="nil"/>
              <w:bottom w:val="nil"/>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rPr>
            </w:pPr>
            <w:r w:rsidRPr="00D963B2">
              <w:rPr>
                <w:color w:val="365F91"/>
                <w:sz w:val="22"/>
                <w:szCs w:val="22"/>
                <w:lang w:val="es-ES_tradnl"/>
              </w:rPr>
              <w:t>53</w:t>
            </w:r>
            <w:r w:rsidR="00290F98" w:rsidRPr="00D963B2">
              <w:rPr>
                <w:color w:val="365F91"/>
                <w:sz w:val="22"/>
                <w:szCs w:val="22"/>
                <w:lang w:val="es-ES_tradnl"/>
              </w:rPr>
              <w:t>,</w:t>
            </w:r>
            <w:r w:rsidRPr="00D963B2">
              <w:rPr>
                <w:color w:val="365F91"/>
                <w:sz w:val="22"/>
                <w:szCs w:val="22"/>
                <w:lang w:val="es-ES_tradnl"/>
              </w:rPr>
              <w:t>16</w:t>
            </w:r>
          </w:p>
        </w:tc>
        <w:tc>
          <w:tcPr>
            <w:tcW w:w="1275" w:type="dxa"/>
            <w:tcBorders>
              <w:top w:val="single" w:sz="4" w:space="0" w:color="auto"/>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23,</w:t>
            </w:r>
            <w:r w:rsidR="00996307" w:rsidRPr="00D963B2">
              <w:rPr>
                <w:color w:val="365F91"/>
                <w:sz w:val="22"/>
                <w:szCs w:val="22"/>
                <w:lang w:val="es-ES_tradnl"/>
              </w:rPr>
              <w:t>49</w:t>
            </w:r>
          </w:p>
        </w:tc>
        <w:tc>
          <w:tcPr>
            <w:tcW w:w="1134" w:type="dxa"/>
            <w:tcBorders>
              <w:top w:val="single" w:sz="4" w:space="0" w:color="auto"/>
              <w:left w:val="nil"/>
              <w:bottom w:val="nil"/>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rPr>
            </w:pPr>
            <w:r w:rsidRPr="00D963B2">
              <w:rPr>
                <w:color w:val="365F91"/>
                <w:sz w:val="22"/>
                <w:szCs w:val="22"/>
                <w:lang w:val="es-ES_tradnl"/>
              </w:rPr>
              <w:t>69</w:t>
            </w:r>
            <w:r w:rsidR="00290F98" w:rsidRPr="00D963B2">
              <w:rPr>
                <w:color w:val="365F91"/>
                <w:sz w:val="22"/>
                <w:szCs w:val="22"/>
                <w:lang w:val="es-ES_tradnl"/>
              </w:rPr>
              <w:t>,</w:t>
            </w:r>
            <w:r w:rsidRPr="00D963B2">
              <w:rPr>
                <w:color w:val="365F91"/>
                <w:sz w:val="22"/>
                <w:szCs w:val="22"/>
                <w:lang w:val="es-ES_tradnl"/>
              </w:rPr>
              <w:t>22</w:t>
            </w:r>
          </w:p>
        </w:tc>
        <w:tc>
          <w:tcPr>
            <w:tcW w:w="1276" w:type="dxa"/>
            <w:tcBorders>
              <w:top w:val="single" w:sz="4" w:space="0" w:color="auto"/>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31,</w:t>
            </w:r>
            <w:r w:rsidR="00996307" w:rsidRPr="00D963B2">
              <w:rPr>
                <w:color w:val="365F91"/>
                <w:sz w:val="22"/>
                <w:szCs w:val="22"/>
                <w:lang w:val="es-ES_tradnl"/>
              </w:rPr>
              <w:t>33</w:t>
            </w:r>
          </w:p>
        </w:tc>
        <w:tc>
          <w:tcPr>
            <w:tcW w:w="1559" w:type="dxa"/>
            <w:tcBorders>
              <w:top w:val="single" w:sz="4" w:space="0" w:color="auto"/>
              <w:left w:val="nil"/>
              <w:bottom w:val="nil"/>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rPr>
            </w:pPr>
            <w:r w:rsidRPr="00D963B2">
              <w:rPr>
                <w:color w:val="365F91"/>
                <w:sz w:val="22"/>
                <w:szCs w:val="22"/>
                <w:lang w:val="es-ES_tradnl"/>
              </w:rPr>
              <w:t>[</w:t>
            </w:r>
            <w:r w:rsidR="00290F98" w:rsidRPr="00D963B2">
              <w:rPr>
                <w:color w:val="365F91"/>
                <w:sz w:val="22"/>
                <w:szCs w:val="22"/>
                <w:lang w:val="es-ES_tradnl"/>
              </w:rPr>
              <w:t>-23,</w:t>
            </w:r>
            <w:r w:rsidRPr="00D963B2">
              <w:rPr>
                <w:color w:val="365F91"/>
                <w:sz w:val="22"/>
                <w:szCs w:val="22"/>
                <w:lang w:val="es-ES_tradnl"/>
              </w:rPr>
              <w:t>90</w:t>
            </w:r>
            <w:r w:rsidR="00290F98" w:rsidRPr="00D963B2">
              <w:rPr>
                <w:color w:val="365F91"/>
                <w:sz w:val="22"/>
                <w:szCs w:val="22"/>
                <w:lang w:val="es-ES_tradnl"/>
              </w:rPr>
              <w:t>, -8,</w:t>
            </w:r>
            <w:r w:rsidRPr="00D963B2">
              <w:rPr>
                <w:color w:val="365F91"/>
                <w:sz w:val="22"/>
                <w:szCs w:val="22"/>
                <w:lang w:val="es-ES_tradnl"/>
              </w:rPr>
              <w:t>22]</w:t>
            </w:r>
          </w:p>
        </w:tc>
        <w:tc>
          <w:tcPr>
            <w:tcW w:w="1276" w:type="dxa"/>
            <w:tcBorders>
              <w:top w:val="single" w:sz="4" w:space="0" w:color="auto"/>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-4,</w:t>
            </w:r>
            <w:r w:rsidR="00996307" w:rsidRPr="00D963B2">
              <w:rPr>
                <w:color w:val="365F91"/>
                <w:sz w:val="22"/>
                <w:szCs w:val="22"/>
                <w:lang w:val="es-ES_tradnl"/>
              </w:rPr>
              <w:t>09</w:t>
            </w:r>
          </w:p>
        </w:tc>
        <w:tc>
          <w:tcPr>
            <w:tcW w:w="1150" w:type="dxa"/>
            <w:tcBorders>
              <w:top w:val="single" w:sz="4" w:space="0" w:color="auto"/>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0,</w:t>
            </w:r>
            <w:r w:rsidR="00996307" w:rsidRPr="00D963B2">
              <w:rPr>
                <w:color w:val="365F91"/>
                <w:sz w:val="22"/>
                <w:szCs w:val="22"/>
                <w:lang w:val="es-ES_tradnl"/>
              </w:rPr>
              <w:t>000</w:t>
            </w:r>
          </w:p>
        </w:tc>
      </w:tr>
      <w:tr w:rsidR="00996307" w:rsidRPr="00D963B2" w:rsidTr="002335C9">
        <w:tc>
          <w:tcPr>
            <w:tcW w:w="1550" w:type="dxa"/>
            <w:tcBorders>
              <w:top w:val="nil"/>
              <w:left w:val="nil"/>
              <w:bottom w:val="nil"/>
              <w:right w:val="nil"/>
            </w:tcBorders>
            <w:shd w:val="clear" w:color="auto" w:fill="auto"/>
          </w:tcPr>
          <w:p w:rsidR="00996307" w:rsidRPr="00D963B2" w:rsidRDefault="00996307" w:rsidP="002335C9">
            <w:pPr>
              <w:spacing w:before="60" w:after="60" w:line="270" w:lineRule="exact"/>
              <w:jc w:val="both"/>
              <w:rPr>
                <w:color w:val="365F91"/>
                <w:sz w:val="22"/>
                <w:szCs w:val="22"/>
                <w:lang w:val="es-ES_tradnl"/>
              </w:rPr>
            </w:pPr>
            <w:r w:rsidRPr="00D963B2">
              <w:rPr>
                <w:color w:val="365F91"/>
                <w:sz w:val="22"/>
                <w:szCs w:val="22"/>
                <w:lang w:val="es-ES_tradnl"/>
              </w:rPr>
              <w:t>Actitudes</w:t>
            </w:r>
          </w:p>
        </w:tc>
        <w:tc>
          <w:tcPr>
            <w:tcW w:w="1252" w:type="dxa"/>
            <w:tcBorders>
              <w:top w:val="nil"/>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67,</w:t>
            </w:r>
            <w:r w:rsidR="00996307" w:rsidRPr="00D963B2">
              <w:rPr>
                <w:color w:val="365F91"/>
                <w:sz w:val="22"/>
                <w:szCs w:val="22"/>
                <w:lang w:val="es-ES_tradnl"/>
              </w:rPr>
              <w:t>70</w:t>
            </w:r>
          </w:p>
        </w:tc>
        <w:tc>
          <w:tcPr>
            <w:tcW w:w="1275" w:type="dxa"/>
            <w:tcBorders>
              <w:top w:val="nil"/>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10,</w:t>
            </w:r>
            <w:r w:rsidR="00996307" w:rsidRPr="00D963B2">
              <w:rPr>
                <w:color w:val="365F91"/>
                <w:sz w:val="22"/>
                <w:szCs w:val="22"/>
                <w:lang w:val="es-ES_tradnl"/>
              </w:rPr>
              <w:t>08</w:t>
            </w:r>
          </w:p>
        </w:tc>
        <w:tc>
          <w:tcPr>
            <w:tcW w:w="1134" w:type="dxa"/>
            <w:tcBorders>
              <w:top w:val="nil"/>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70,</w:t>
            </w:r>
            <w:r w:rsidR="00996307" w:rsidRPr="00D963B2">
              <w:rPr>
                <w:color w:val="365F91"/>
                <w:sz w:val="22"/>
                <w:szCs w:val="22"/>
                <w:lang w:val="es-ES_tradnl"/>
              </w:rPr>
              <w:t>45</w:t>
            </w:r>
          </w:p>
        </w:tc>
        <w:tc>
          <w:tcPr>
            <w:tcW w:w="1276" w:type="dxa"/>
            <w:tcBorders>
              <w:top w:val="nil"/>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12,</w:t>
            </w:r>
            <w:r w:rsidR="00996307" w:rsidRPr="00D963B2">
              <w:rPr>
                <w:color w:val="365F91"/>
                <w:sz w:val="22"/>
                <w:szCs w:val="22"/>
                <w:lang w:val="es-ES_tradnl"/>
              </w:rPr>
              <w:t>38</w:t>
            </w:r>
          </w:p>
        </w:tc>
        <w:tc>
          <w:tcPr>
            <w:tcW w:w="1559" w:type="dxa"/>
            <w:tcBorders>
              <w:top w:val="nil"/>
              <w:left w:val="nil"/>
              <w:bottom w:val="nil"/>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rPr>
            </w:pPr>
            <w:r w:rsidRPr="00D963B2">
              <w:rPr>
                <w:color w:val="365F91"/>
                <w:sz w:val="22"/>
                <w:szCs w:val="22"/>
                <w:lang w:val="es-ES_tradnl"/>
              </w:rPr>
              <w:t>[</w:t>
            </w:r>
            <w:r w:rsidR="00290F98" w:rsidRPr="00D963B2">
              <w:rPr>
                <w:color w:val="365F91"/>
                <w:sz w:val="22"/>
                <w:szCs w:val="22"/>
                <w:lang w:val="es-ES_tradnl"/>
              </w:rPr>
              <w:t>-5,</w:t>
            </w:r>
            <w:r w:rsidRPr="00D963B2">
              <w:rPr>
                <w:color w:val="365F91"/>
                <w:sz w:val="22"/>
                <w:szCs w:val="22"/>
                <w:lang w:val="es-ES_tradnl"/>
              </w:rPr>
              <w:t>91</w:t>
            </w:r>
            <w:r w:rsidR="00290F98" w:rsidRPr="00D963B2">
              <w:rPr>
                <w:color w:val="365F91"/>
                <w:sz w:val="22"/>
                <w:szCs w:val="22"/>
                <w:lang w:val="es-ES_tradnl"/>
              </w:rPr>
              <w:t>, 0,</w:t>
            </w:r>
            <w:r w:rsidRPr="00D963B2">
              <w:rPr>
                <w:color w:val="365F91"/>
                <w:sz w:val="22"/>
                <w:szCs w:val="22"/>
                <w:lang w:val="es-ES_tradnl"/>
              </w:rPr>
              <w:t>40]</w:t>
            </w:r>
          </w:p>
        </w:tc>
        <w:tc>
          <w:tcPr>
            <w:tcW w:w="1276" w:type="dxa"/>
            <w:tcBorders>
              <w:top w:val="nil"/>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-1,</w:t>
            </w:r>
            <w:r w:rsidR="00996307" w:rsidRPr="00D963B2">
              <w:rPr>
                <w:color w:val="365F91"/>
                <w:sz w:val="22"/>
                <w:szCs w:val="22"/>
                <w:lang w:val="es-ES_tradnl"/>
              </w:rPr>
              <w:t>74</w:t>
            </w:r>
          </w:p>
        </w:tc>
        <w:tc>
          <w:tcPr>
            <w:tcW w:w="1150" w:type="dxa"/>
            <w:tcBorders>
              <w:top w:val="nil"/>
              <w:left w:val="nil"/>
              <w:bottom w:val="nil"/>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0,</w:t>
            </w:r>
            <w:r w:rsidR="00996307" w:rsidRPr="00D963B2">
              <w:rPr>
                <w:color w:val="365F91"/>
                <w:sz w:val="22"/>
                <w:szCs w:val="22"/>
                <w:lang w:val="es-ES_tradnl"/>
              </w:rPr>
              <w:t>086</w:t>
            </w:r>
          </w:p>
        </w:tc>
      </w:tr>
      <w:tr w:rsidR="00996307" w:rsidRPr="00D963B2" w:rsidTr="002335C9">
        <w:tc>
          <w:tcPr>
            <w:tcW w:w="1550" w:type="dxa"/>
            <w:tcBorders>
              <w:top w:val="nil"/>
              <w:left w:val="nil"/>
              <w:bottom w:val="single" w:sz="4" w:space="0" w:color="auto"/>
              <w:right w:val="nil"/>
            </w:tcBorders>
            <w:shd w:val="clear" w:color="auto" w:fill="auto"/>
          </w:tcPr>
          <w:p w:rsidR="00996307" w:rsidRPr="00D963B2" w:rsidRDefault="00996307" w:rsidP="002335C9">
            <w:pPr>
              <w:spacing w:before="60" w:after="60" w:line="270" w:lineRule="exact"/>
              <w:jc w:val="both"/>
              <w:rPr>
                <w:color w:val="365F91"/>
                <w:sz w:val="22"/>
                <w:szCs w:val="22"/>
                <w:lang w:val="es-ES_tradnl"/>
              </w:rPr>
            </w:pPr>
            <w:r w:rsidRPr="00D963B2">
              <w:rPr>
                <w:color w:val="365F91"/>
                <w:sz w:val="22"/>
                <w:szCs w:val="22"/>
                <w:lang w:val="es-ES_tradnl"/>
              </w:rPr>
              <w:t>Prácticas</w:t>
            </w:r>
          </w:p>
        </w:tc>
        <w:tc>
          <w:tcPr>
            <w:tcW w:w="1252" w:type="dxa"/>
            <w:tcBorders>
              <w:top w:val="nil"/>
              <w:left w:val="nil"/>
              <w:bottom w:val="single" w:sz="4" w:space="0" w:color="auto"/>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78,</w:t>
            </w:r>
            <w:r w:rsidR="00996307" w:rsidRPr="00D963B2">
              <w:rPr>
                <w:color w:val="365F91"/>
                <w:sz w:val="22"/>
                <w:szCs w:val="22"/>
                <w:lang w:val="es-ES_tradnl"/>
              </w:rPr>
              <w:t>10</w:t>
            </w:r>
          </w:p>
        </w:tc>
        <w:tc>
          <w:tcPr>
            <w:tcW w:w="1275" w:type="dxa"/>
            <w:tcBorders>
              <w:top w:val="nil"/>
              <w:left w:val="nil"/>
              <w:bottom w:val="single" w:sz="4" w:space="0" w:color="auto"/>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rPr>
            </w:pPr>
            <w:r w:rsidRPr="00D963B2">
              <w:rPr>
                <w:color w:val="365F91"/>
                <w:sz w:val="22"/>
                <w:szCs w:val="22"/>
                <w:lang w:val="es-ES_tradnl"/>
              </w:rPr>
              <w:t>14</w:t>
            </w:r>
            <w:r w:rsidR="00290F98" w:rsidRPr="00D963B2">
              <w:rPr>
                <w:color w:val="365F91"/>
                <w:sz w:val="22"/>
                <w:szCs w:val="22"/>
                <w:lang w:val="es-ES_tradnl"/>
              </w:rPr>
              <w:t>,</w:t>
            </w:r>
            <w:r w:rsidRPr="00D963B2">
              <w:rPr>
                <w:color w:val="365F91"/>
                <w:sz w:val="22"/>
                <w:szCs w:val="22"/>
                <w:lang w:val="es-ES_tradnl"/>
              </w:rPr>
              <w:t>20</w:t>
            </w:r>
          </w:p>
        </w:tc>
        <w:tc>
          <w:tcPr>
            <w:tcW w:w="1134" w:type="dxa"/>
            <w:tcBorders>
              <w:top w:val="nil"/>
              <w:left w:val="nil"/>
              <w:bottom w:val="single" w:sz="4" w:space="0" w:color="auto"/>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80,</w:t>
            </w:r>
            <w:r w:rsidR="00996307" w:rsidRPr="00D963B2">
              <w:rPr>
                <w:color w:val="365F91"/>
                <w:sz w:val="22"/>
                <w:szCs w:val="22"/>
                <w:lang w:val="es-ES_tradnl"/>
              </w:rPr>
              <w:t>49</w:t>
            </w:r>
          </w:p>
        </w:tc>
        <w:tc>
          <w:tcPr>
            <w:tcW w:w="1276" w:type="dxa"/>
            <w:tcBorders>
              <w:top w:val="nil"/>
              <w:left w:val="nil"/>
              <w:bottom w:val="single" w:sz="4" w:space="0" w:color="auto"/>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14,</w:t>
            </w:r>
            <w:r w:rsidR="00996307" w:rsidRPr="00D963B2">
              <w:rPr>
                <w:color w:val="365F91"/>
                <w:sz w:val="22"/>
                <w:szCs w:val="22"/>
                <w:lang w:val="es-ES_tradnl"/>
              </w:rPr>
              <w:t>14</w:t>
            </w:r>
          </w:p>
        </w:tc>
        <w:tc>
          <w:tcPr>
            <w:tcW w:w="1559" w:type="dxa"/>
            <w:tcBorders>
              <w:top w:val="nil"/>
              <w:left w:val="nil"/>
              <w:bottom w:val="single" w:sz="4" w:space="0" w:color="auto"/>
              <w:right w:val="nil"/>
            </w:tcBorders>
            <w:shd w:val="clear" w:color="auto" w:fill="auto"/>
            <w:vAlign w:val="center"/>
          </w:tcPr>
          <w:p w:rsidR="00996307" w:rsidRPr="00D963B2" w:rsidRDefault="00996307" w:rsidP="002335C9">
            <w:pPr>
              <w:spacing w:before="60" w:after="60" w:line="270" w:lineRule="exact"/>
              <w:jc w:val="center"/>
              <w:rPr>
                <w:color w:val="365F91"/>
                <w:sz w:val="22"/>
                <w:szCs w:val="22"/>
                <w:lang w:val="es-ES_tradnl"/>
              </w:rPr>
            </w:pPr>
            <w:r w:rsidRPr="00D963B2">
              <w:rPr>
                <w:color w:val="365F91"/>
                <w:sz w:val="22"/>
                <w:szCs w:val="22"/>
                <w:lang w:val="es-ES_tradnl"/>
              </w:rPr>
              <w:t>[</w:t>
            </w:r>
            <w:r w:rsidR="00290F98" w:rsidRPr="00D963B2">
              <w:rPr>
                <w:color w:val="365F91"/>
                <w:sz w:val="22"/>
                <w:szCs w:val="22"/>
                <w:lang w:val="es-ES_tradnl"/>
              </w:rPr>
              <w:t>-5,</w:t>
            </w:r>
            <w:r w:rsidRPr="00D963B2">
              <w:rPr>
                <w:color w:val="365F91"/>
                <w:sz w:val="22"/>
                <w:szCs w:val="22"/>
                <w:lang w:val="es-ES_tradnl"/>
              </w:rPr>
              <w:t>71, 0</w:t>
            </w:r>
            <w:r w:rsidR="00290F98" w:rsidRPr="00D963B2">
              <w:rPr>
                <w:color w:val="365F91"/>
                <w:sz w:val="22"/>
                <w:szCs w:val="22"/>
                <w:lang w:val="es-ES_tradnl"/>
              </w:rPr>
              <w:t>,</w:t>
            </w:r>
            <w:r w:rsidRPr="00D963B2">
              <w:rPr>
                <w:color w:val="365F91"/>
                <w:sz w:val="22"/>
                <w:szCs w:val="22"/>
                <w:lang w:val="es-ES_tradnl"/>
              </w:rPr>
              <w:t>93]</w:t>
            </w:r>
          </w:p>
        </w:tc>
        <w:tc>
          <w:tcPr>
            <w:tcW w:w="1276" w:type="dxa"/>
            <w:tcBorders>
              <w:top w:val="nil"/>
              <w:left w:val="nil"/>
              <w:bottom w:val="single" w:sz="4" w:space="0" w:color="auto"/>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-1,</w:t>
            </w:r>
            <w:r w:rsidR="00996307" w:rsidRPr="00D963B2">
              <w:rPr>
                <w:color w:val="365F91"/>
                <w:sz w:val="22"/>
                <w:szCs w:val="22"/>
                <w:lang w:val="es-ES_tradnl"/>
              </w:rPr>
              <w:t>44</w:t>
            </w:r>
          </w:p>
        </w:tc>
        <w:tc>
          <w:tcPr>
            <w:tcW w:w="1150" w:type="dxa"/>
            <w:tcBorders>
              <w:top w:val="nil"/>
              <w:left w:val="nil"/>
              <w:bottom w:val="single" w:sz="4" w:space="0" w:color="auto"/>
              <w:right w:val="nil"/>
            </w:tcBorders>
            <w:shd w:val="clear" w:color="auto" w:fill="auto"/>
            <w:vAlign w:val="center"/>
          </w:tcPr>
          <w:p w:rsidR="00996307" w:rsidRPr="00D963B2" w:rsidRDefault="00290F98" w:rsidP="002335C9">
            <w:pPr>
              <w:spacing w:before="60" w:after="60" w:line="270" w:lineRule="exact"/>
              <w:jc w:val="center"/>
              <w:rPr>
                <w:color w:val="365F91"/>
                <w:sz w:val="22"/>
                <w:szCs w:val="22"/>
                <w:lang w:val="es-ES_tradnl"/>
              </w:rPr>
            </w:pPr>
            <w:r w:rsidRPr="00D963B2">
              <w:rPr>
                <w:color w:val="365F91"/>
                <w:sz w:val="22"/>
                <w:szCs w:val="22"/>
                <w:lang w:val="es-ES_tradnl"/>
              </w:rPr>
              <w:t>0,</w:t>
            </w:r>
            <w:r w:rsidR="00996307" w:rsidRPr="00D963B2">
              <w:rPr>
                <w:color w:val="365F91"/>
                <w:sz w:val="22"/>
                <w:szCs w:val="22"/>
                <w:lang w:val="es-ES_tradnl"/>
              </w:rPr>
              <w:t>156</w:t>
            </w:r>
          </w:p>
        </w:tc>
      </w:tr>
      <w:tr w:rsidR="00996307" w:rsidRPr="00A07F41" w:rsidTr="002335C9">
        <w:tc>
          <w:tcPr>
            <w:tcW w:w="10472" w:type="dxa"/>
            <w:gridSpan w:val="8"/>
            <w:tcBorders>
              <w:top w:val="single" w:sz="4" w:space="0" w:color="auto"/>
              <w:left w:val="nil"/>
              <w:bottom w:val="nil"/>
              <w:right w:val="nil"/>
            </w:tcBorders>
            <w:shd w:val="clear" w:color="auto" w:fill="auto"/>
          </w:tcPr>
          <w:p w:rsidR="00996307" w:rsidRPr="00E56777" w:rsidRDefault="00996307" w:rsidP="002335C9">
            <w:pPr>
              <w:pStyle w:val="Els-body-text"/>
              <w:keepNext w:val="0"/>
              <w:spacing w:before="60" w:after="60" w:line="270" w:lineRule="exact"/>
              <w:ind w:firstLine="0"/>
              <w:rPr>
                <w:color w:val="365F91"/>
                <w:sz w:val="22"/>
                <w:szCs w:val="22"/>
                <w:lang w:val="es-ES_tradnl" w:eastAsia="tr-TR"/>
              </w:rPr>
            </w:pPr>
            <w:r w:rsidRPr="00E56777">
              <w:rPr>
                <w:i/>
                <w:color w:val="365F91"/>
                <w:sz w:val="22"/>
                <w:szCs w:val="22"/>
                <w:lang w:val="es-ES_tradnl" w:eastAsia="tr-TR"/>
              </w:rPr>
              <w:t xml:space="preserve">Nota: </w:t>
            </w:r>
            <w:r w:rsidR="00F95629" w:rsidRPr="00E56777">
              <w:rPr>
                <w:color w:val="365F91"/>
                <w:sz w:val="22"/>
                <w:szCs w:val="22"/>
                <w:lang w:val="es-ES_tradnl" w:eastAsia="tr-TR"/>
              </w:rPr>
              <w:t xml:space="preserve">Prueba de t de Student. </w:t>
            </w:r>
            <w:r w:rsidRPr="00E56777">
              <w:rPr>
                <w:color w:val="365F91"/>
                <w:sz w:val="22"/>
                <w:szCs w:val="22"/>
                <w:lang w:val="es-ES_tradnl" w:eastAsia="tr-TR"/>
              </w:rPr>
              <w:t>CAP = Conoc</w:t>
            </w:r>
            <w:r w:rsidR="00290F98" w:rsidRPr="00E56777">
              <w:rPr>
                <w:color w:val="365F91"/>
                <w:sz w:val="22"/>
                <w:szCs w:val="22"/>
                <w:lang w:val="es-ES_tradnl" w:eastAsia="tr-TR"/>
              </w:rPr>
              <w:t xml:space="preserve">imientos, actitudes y prácticas; M = Media; DE = Desviación </w:t>
            </w:r>
            <w:r w:rsidR="00F95629" w:rsidRPr="00E56777">
              <w:rPr>
                <w:color w:val="365F91"/>
                <w:sz w:val="22"/>
                <w:szCs w:val="22"/>
                <w:lang w:val="es-ES_tradnl" w:eastAsia="tr-TR"/>
              </w:rPr>
              <w:t>e</w:t>
            </w:r>
            <w:r w:rsidR="00290F98" w:rsidRPr="00E56777">
              <w:rPr>
                <w:color w:val="365F91"/>
                <w:sz w:val="22"/>
                <w:szCs w:val="22"/>
                <w:lang w:val="es-ES_tradnl" w:eastAsia="tr-TR"/>
              </w:rPr>
              <w:t>stándar; IC = Intervalo de confianza.</w:t>
            </w:r>
          </w:p>
          <w:p w:rsidR="00996307" w:rsidRPr="00A07F41" w:rsidRDefault="00996307" w:rsidP="002335C9">
            <w:pPr>
              <w:pStyle w:val="Els-body-text"/>
              <w:keepNext w:val="0"/>
              <w:spacing w:before="60" w:after="60" w:line="270" w:lineRule="exact"/>
              <w:ind w:firstLine="0"/>
              <w:rPr>
                <w:rFonts w:ascii="Calibri" w:hAnsi="Calibri" w:cs="Calibri"/>
                <w:color w:val="365F91"/>
                <w:sz w:val="22"/>
                <w:szCs w:val="22"/>
                <w:lang w:val="es-ES_tradnl" w:eastAsia="tr-TR"/>
              </w:rPr>
            </w:pPr>
          </w:p>
        </w:tc>
      </w:tr>
    </w:tbl>
    <w:p w:rsidR="00C54695" w:rsidRPr="00A07F41" w:rsidRDefault="00C54695" w:rsidP="00A93FDB">
      <w:pPr>
        <w:pStyle w:val="Els-1storder-head"/>
        <w:keepNext w:val="0"/>
        <w:numPr>
          <w:ilvl w:val="0"/>
          <w:numId w:val="0"/>
        </w:numPr>
        <w:suppressAutoHyphens w:val="0"/>
        <w:spacing w:before="0" w:after="120" w:line="270" w:lineRule="exact"/>
        <w:ind w:firstLine="357"/>
        <w:jc w:val="both"/>
        <w:rPr>
          <w:rFonts w:ascii="Calibri" w:hAnsi="Calibri" w:cs="Calibri"/>
          <w:color w:val="365F91"/>
          <w:sz w:val="22"/>
          <w:szCs w:val="22"/>
          <w:lang w:val="es-ES_tradnl" w:eastAsia="tr-TR"/>
        </w:rPr>
      </w:pPr>
    </w:p>
    <w:p w:rsidR="00962CCB" w:rsidRPr="00A07F41" w:rsidRDefault="00C54695" w:rsidP="00C54695">
      <w:pPr>
        <w:pStyle w:val="Els-Author"/>
        <w:ind w:firstLine="357"/>
        <w:jc w:val="both"/>
        <w:rPr>
          <w:rFonts w:ascii="Calibri" w:hAnsi="Calibri" w:cs="Calibri"/>
          <w:color w:val="365F91"/>
          <w:sz w:val="22"/>
          <w:szCs w:val="22"/>
          <w:lang w:eastAsia="tr-TR"/>
        </w:rPr>
      </w:pPr>
      <w:r w:rsidRPr="00C54695">
        <w:rPr>
          <w:lang w:val="es-CL" w:eastAsia="tr-TR"/>
        </w:rPr>
        <w:br w:type="page"/>
      </w:r>
      <w:r w:rsidR="00962CCB" w:rsidRPr="00A07F41">
        <w:rPr>
          <w:rFonts w:ascii="Calibri" w:hAnsi="Calibri" w:cs="Calibri"/>
          <w:b/>
          <w:color w:val="365F91"/>
          <w:sz w:val="22"/>
          <w:szCs w:val="22"/>
          <w:lang w:val="es-CL" w:eastAsia="tr-TR"/>
        </w:rPr>
        <w:lastRenderedPageBreak/>
        <w:t>Figur</w:t>
      </w:r>
      <w:r w:rsidR="006C3693" w:rsidRPr="00A07F41">
        <w:rPr>
          <w:rFonts w:ascii="Calibri" w:hAnsi="Calibri" w:cs="Calibri"/>
          <w:b/>
          <w:color w:val="365F91"/>
          <w:sz w:val="22"/>
          <w:szCs w:val="22"/>
          <w:lang w:val="es-CL" w:eastAsia="tr-TR"/>
        </w:rPr>
        <w:t>a</w:t>
      </w:r>
      <w:r w:rsidR="00962CCB" w:rsidRPr="00A07F41">
        <w:rPr>
          <w:rFonts w:ascii="Calibri" w:hAnsi="Calibri" w:cs="Calibri"/>
          <w:b/>
          <w:color w:val="365F91"/>
          <w:sz w:val="22"/>
          <w:szCs w:val="22"/>
          <w:lang w:val="es-CL" w:eastAsia="tr-TR"/>
        </w:rPr>
        <w:t>s</w:t>
      </w:r>
      <w:r w:rsidR="00A93FDB" w:rsidRPr="00A07F41">
        <w:rPr>
          <w:rFonts w:ascii="Calibri" w:hAnsi="Calibri" w:cs="Calibri"/>
          <w:b/>
          <w:color w:val="365F91"/>
          <w:sz w:val="22"/>
          <w:szCs w:val="22"/>
          <w:lang w:val="es-CL" w:eastAsia="tr-TR"/>
        </w:rPr>
        <w:t>:</w:t>
      </w:r>
      <w:r w:rsidR="00A93FDB" w:rsidRPr="00A07F41">
        <w:rPr>
          <w:rFonts w:ascii="Calibri" w:hAnsi="Calibri" w:cs="Calibri"/>
          <w:color w:val="365F91"/>
          <w:sz w:val="22"/>
          <w:szCs w:val="22"/>
          <w:lang w:val="es-CL" w:eastAsia="tr-TR"/>
        </w:rPr>
        <w:t xml:space="preserve"> Las figuras deben ser incorporadas en el texto pero deben estar diseñadas de manera que se puedan comprender por separado. </w:t>
      </w:r>
      <w:r w:rsidR="00A93FDB" w:rsidRPr="00A07F41">
        <w:rPr>
          <w:rFonts w:ascii="Calibri" w:hAnsi="Calibri" w:cs="Calibri"/>
          <w:color w:val="365F91"/>
          <w:sz w:val="22"/>
          <w:szCs w:val="22"/>
          <w:lang w:eastAsia="tr-TR"/>
        </w:rPr>
        <w:t xml:space="preserve">Las figuras deben ser colocadas en lo más cerca de la primera referencia que se haga a ellas en el artículo. Todas las fotografías, esquemas, gráficos, mapas, dibujos y diagramas, se referencian como figuras. </w:t>
      </w:r>
    </w:p>
    <w:p w:rsidR="00962CCB" w:rsidRPr="00A07F41" w:rsidRDefault="00794624" w:rsidP="00A93FDB">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color w:val="365F91"/>
          <w:sz w:val="22"/>
          <w:szCs w:val="22"/>
          <w:lang w:val="es-ES_tradnl" w:eastAsia="tr-TR"/>
        </w:rPr>
        <w:t>Todas las figur</w:t>
      </w:r>
      <w:r w:rsidR="004F4246" w:rsidRPr="00A07F41">
        <w:rPr>
          <w:rFonts w:ascii="Calibri" w:hAnsi="Calibri" w:cs="Calibri"/>
          <w:color w:val="365F91"/>
          <w:sz w:val="22"/>
          <w:szCs w:val="22"/>
          <w:lang w:val="es-ES_tradnl" w:eastAsia="tr-TR"/>
        </w:rPr>
        <w:t>a</w:t>
      </w:r>
      <w:r w:rsidRPr="00A07F41">
        <w:rPr>
          <w:rFonts w:ascii="Calibri" w:hAnsi="Calibri" w:cs="Calibri"/>
          <w:color w:val="365F91"/>
          <w:sz w:val="22"/>
          <w:szCs w:val="22"/>
          <w:lang w:val="es-ES_tradnl" w:eastAsia="tr-TR"/>
        </w:rPr>
        <w:t xml:space="preserve">s deben ser </w:t>
      </w:r>
      <w:r w:rsidRPr="00A07F41">
        <w:rPr>
          <w:rFonts w:ascii="Calibri" w:hAnsi="Calibri" w:cs="Calibri"/>
          <w:b/>
          <w:color w:val="365F91"/>
          <w:sz w:val="22"/>
          <w:szCs w:val="22"/>
          <w:lang w:val="es-ES_tradnl" w:eastAsia="tr-TR"/>
        </w:rPr>
        <w:t>numeradas con números arábigos</w:t>
      </w:r>
      <w:r w:rsidRPr="00A07F41">
        <w:rPr>
          <w:rFonts w:ascii="Calibri" w:hAnsi="Calibri" w:cs="Calibri"/>
          <w:color w:val="365F91"/>
          <w:sz w:val="22"/>
          <w:szCs w:val="22"/>
          <w:lang w:val="es-ES_tradnl" w:eastAsia="tr-TR"/>
        </w:rPr>
        <w:t xml:space="preserve"> </w:t>
      </w:r>
      <w:r w:rsidR="00962CCB" w:rsidRPr="00A07F41">
        <w:rPr>
          <w:rFonts w:ascii="Calibri" w:hAnsi="Calibri" w:cs="Calibri"/>
          <w:color w:val="365F91"/>
          <w:sz w:val="22"/>
          <w:szCs w:val="22"/>
          <w:lang w:val="es-ES_tradnl" w:eastAsia="tr-TR"/>
        </w:rPr>
        <w:t xml:space="preserve">(1, 2,...). </w:t>
      </w:r>
      <w:r w:rsidR="00A93FDB" w:rsidRPr="00A07F41">
        <w:rPr>
          <w:rFonts w:ascii="Calibri" w:hAnsi="Calibri" w:cs="Calibri"/>
          <w:color w:val="365F91"/>
          <w:sz w:val="22"/>
          <w:szCs w:val="22"/>
          <w:lang w:val="es-ES_tradnl" w:eastAsia="tr-TR"/>
        </w:rPr>
        <w:t xml:space="preserve">El </w:t>
      </w:r>
      <w:r w:rsidR="00A93FDB" w:rsidRPr="00A07F41">
        <w:rPr>
          <w:rFonts w:ascii="Calibri" w:hAnsi="Calibri" w:cs="Calibri"/>
          <w:b/>
          <w:color w:val="365F91"/>
          <w:sz w:val="22"/>
          <w:szCs w:val="22"/>
          <w:lang w:val="es-ES_tradnl" w:eastAsia="tr-TR"/>
        </w:rPr>
        <w:t>número de la figura y el título deben ser escritos debajo de la figura</w:t>
      </w:r>
      <w:r w:rsidR="00A93FDB" w:rsidRPr="00A07F41">
        <w:rPr>
          <w:rFonts w:ascii="Calibri" w:hAnsi="Calibri" w:cs="Calibri"/>
          <w:color w:val="365F91"/>
          <w:sz w:val="22"/>
          <w:szCs w:val="22"/>
          <w:lang w:val="es-ES_tradnl" w:eastAsia="tr-TR"/>
        </w:rPr>
        <w:t xml:space="preserve"> y alineados a la izquierda. </w:t>
      </w:r>
      <w:r w:rsidRPr="00A07F41">
        <w:rPr>
          <w:rFonts w:ascii="Calibri" w:hAnsi="Calibri" w:cs="Calibri"/>
          <w:color w:val="365F91"/>
          <w:sz w:val="22"/>
          <w:szCs w:val="22"/>
          <w:lang w:val="es-ES_tradnl" w:eastAsia="tr-TR"/>
        </w:rPr>
        <w:t xml:space="preserve">Las letras y símbolos deben ser claramente definidos, ya sea en el título, leyenda o como una inscripción que forme parte de la figura. </w:t>
      </w:r>
      <w:r w:rsidR="008B7EFD" w:rsidRPr="00A07F41">
        <w:rPr>
          <w:rFonts w:ascii="Calibri" w:hAnsi="Calibri" w:cs="Calibri"/>
          <w:color w:val="365F91"/>
          <w:sz w:val="22"/>
          <w:szCs w:val="22"/>
          <w:lang w:val="es-ES_tradnl" w:eastAsia="tr-TR"/>
        </w:rPr>
        <w:t xml:space="preserve">El tipo de letra que use dentro de la figura debe ser legible y nítida. El tamaño de la figura debe </w:t>
      </w:r>
      <w:r w:rsidR="00A93FDB" w:rsidRPr="00A07F41">
        <w:rPr>
          <w:rFonts w:ascii="Calibri" w:hAnsi="Calibri" w:cs="Calibri"/>
          <w:color w:val="365F91"/>
          <w:sz w:val="22"/>
          <w:szCs w:val="22"/>
          <w:lang w:val="es-ES_tradnl" w:eastAsia="tr-TR"/>
        </w:rPr>
        <w:t xml:space="preserve">ser </w:t>
      </w:r>
      <w:r w:rsidR="008B7EFD" w:rsidRPr="00A07F41">
        <w:rPr>
          <w:rFonts w:ascii="Calibri" w:hAnsi="Calibri" w:cs="Calibri"/>
          <w:color w:val="365F91"/>
          <w:sz w:val="22"/>
          <w:szCs w:val="22"/>
          <w:lang w:val="es-ES_tradnl" w:eastAsia="tr-TR"/>
        </w:rPr>
        <w:t>adecuad</w:t>
      </w:r>
      <w:r w:rsidR="00A93FDB" w:rsidRPr="00A07F41">
        <w:rPr>
          <w:rFonts w:ascii="Calibri" w:hAnsi="Calibri" w:cs="Calibri"/>
          <w:color w:val="365F91"/>
          <w:sz w:val="22"/>
          <w:szCs w:val="22"/>
          <w:lang w:val="es-ES_tradnl" w:eastAsia="tr-TR"/>
        </w:rPr>
        <w:t>o</w:t>
      </w:r>
      <w:r w:rsidR="008B7EFD" w:rsidRPr="00A07F41">
        <w:rPr>
          <w:rFonts w:ascii="Calibri" w:hAnsi="Calibri" w:cs="Calibri"/>
          <w:color w:val="365F91"/>
          <w:sz w:val="22"/>
          <w:szCs w:val="22"/>
          <w:lang w:val="es-ES_tradnl" w:eastAsia="tr-TR"/>
        </w:rPr>
        <w:t xml:space="preserve"> de tal modo que se </w:t>
      </w:r>
      <w:r w:rsidR="00720242" w:rsidRPr="00A07F41">
        <w:rPr>
          <w:rFonts w:ascii="Calibri" w:hAnsi="Calibri" w:cs="Calibri"/>
          <w:color w:val="365F91"/>
          <w:sz w:val="22"/>
          <w:szCs w:val="22"/>
          <w:lang w:val="es-ES_tradnl" w:eastAsia="tr-TR"/>
        </w:rPr>
        <w:t>entienda.</w:t>
      </w:r>
    </w:p>
    <w:p w:rsidR="00C11D46" w:rsidRPr="00D963B2" w:rsidRDefault="00C11D46" w:rsidP="00A93FDB">
      <w:pPr>
        <w:pStyle w:val="Els-body-text"/>
        <w:keepNext w:val="0"/>
        <w:spacing w:after="120" w:line="270" w:lineRule="exact"/>
        <w:ind w:firstLine="357"/>
        <w:rPr>
          <w:color w:val="365F91"/>
          <w:sz w:val="22"/>
          <w:szCs w:val="22"/>
          <w:lang w:val="es-ES_tradnl" w:eastAsia="tr-TR"/>
        </w:rPr>
      </w:pPr>
    </w:p>
    <w:p w:rsidR="00962CCB" w:rsidRPr="00D963B2" w:rsidRDefault="00FB4762" w:rsidP="00097DBA">
      <w:pPr>
        <w:jc w:val="both"/>
        <w:rPr>
          <w:color w:val="365F91"/>
          <w:lang w:val="es-ES_tradnl" w:eastAsia="tr-TR"/>
        </w:rPr>
      </w:pPr>
      <w:r>
        <w:rPr>
          <w:noProof/>
          <w:color w:val="365F91"/>
          <w:lang w:val="es-CL" w:eastAsia="es-CL"/>
        </w:rPr>
        <mc:AlternateContent>
          <mc:Choice Requires="wpg">
            <w:drawing>
              <wp:anchor distT="0" distB="0" distL="114300" distR="114300" simplePos="0" relativeHeight="251657728" behindDoc="0" locked="0" layoutInCell="1" allowOverlap="1">
                <wp:simplePos x="0" y="0"/>
                <wp:positionH relativeFrom="column">
                  <wp:posOffset>-20320</wp:posOffset>
                </wp:positionH>
                <wp:positionV relativeFrom="paragraph">
                  <wp:posOffset>87630</wp:posOffset>
                </wp:positionV>
                <wp:extent cx="3543300" cy="2416810"/>
                <wp:effectExtent l="8255" t="11430" r="10795" b="10160"/>
                <wp:wrapSquare wrapText="bothSides"/>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16810"/>
                          <a:chOff x="2885" y="9874"/>
                          <a:chExt cx="5580" cy="3167"/>
                        </a:xfrm>
                      </wpg:grpSpPr>
                      <wps:wsp>
                        <wps:cNvPr id="7" name="Rectangle 3"/>
                        <wps:cNvSpPr>
                          <a:spLocks noChangeArrowheads="1"/>
                        </wps:cNvSpPr>
                        <wps:spPr bwMode="auto">
                          <a:xfrm>
                            <a:off x="2885" y="9874"/>
                            <a:ext cx="5580" cy="31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4"/>
                        <wps:cNvSpPr>
                          <a:spLocks noChangeArrowheads="1"/>
                        </wps:cNvSpPr>
                        <wps:spPr bwMode="auto">
                          <a:xfrm>
                            <a:off x="3218" y="10148"/>
                            <a:ext cx="5094" cy="547"/>
                          </a:xfrm>
                          <a:prstGeom prst="cube">
                            <a:avLst>
                              <a:gd name="adj" fmla="val 72917"/>
                            </a:avLst>
                          </a:prstGeom>
                          <a:solidFill>
                            <a:srgbClr val="FFFFFF"/>
                          </a:solidFill>
                          <a:ln w="9525">
                            <a:solidFill>
                              <a:srgbClr val="000000"/>
                            </a:solidFill>
                            <a:miter lim="800000"/>
                            <a:headEnd/>
                            <a:tailEnd/>
                          </a:ln>
                        </wps:spPr>
                        <wps:txbx>
                          <w:txbxContent>
                            <w:p w:rsidR="00CF0FF0" w:rsidRDefault="00CF0FF0" w:rsidP="00A93FDB"/>
                          </w:txbxContent>
                        </wps:txbx>
                        <wps:bodyPr rot="0" vert="horz" wrap="square" lIns="91440" tIns="45720" rIns="91440" bIns="45720" anchor="t" anchorCtr="0" upright="1">
                          <a:noAutofit/>
                        </wps:bodyPr>
                      </wps:wsp>
                      <wps:wsp>
                        <wps:cNvPr id="9" name="Text Box 5"/>
                        <wps:cNvSpPr txBox="1">
                          <a:spLocks noChangeArrowheads="1"/>
                        </wps:cNvSpPr>
                        <wps:spPr bwMode="auto">
                          <a:xfrm>
                            <a:off x="4674" y="10148"/>
                            <a:ext cx="203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FF0" w:rsidRPr="00AC0025" w:rsidRDefault="00CF0FF0" w:rsidP="00A93FDB">
                              <w:pPr>
                                <w:rPr>
                                  <w:sz w:val="16"/>
                                  <w:szCs w:val="16"/>
                                  <w:lang w:val="es-AR"/>
                                </w:rPr>
                              </w:pPr>
                              <w:r w:rsidRPr="00AC0025">
                                <w:rPr>
                                  <w:sz w:val="16"/>
                                  <w:szCs w:val="16"/>
                                  <w:lang w:val="es-AR"/>
                                </w:rPr>
                                <w:t>Estrategias metacognitivas</w:t>
                              </w:r>
                            </w:p>
                          </w:txbxContent>
                        </wps:txbx>
                        <wps:bodyPr rot="0" vert="horz" wrap="square" lIns="91440" tIns="45720" rIns="91440" bIns="45720" anchor="t" anchorCtr="0" upright="1">
                          <a:noAutofit/>
                        </wps:bodyPr>
                      </wps:wsp>
                      <wps:wsp>
                        <wps:cNvPr id="10" name="AutoShape 6"/>
                        <wps:cNvSpPr>
                          <a:spLocks noChangeArrowheads="1"/>
                        </wps:cNvSpPr>
                        <wps:spPr bwMode="auto">
                          <a:xfrm>
                            <a:off x="3073" y="12200"/>
                            <a:ext cx="5093" cy="547"/>
                          </a:xfrm>
                          <a:prstGeom prst="cube">
                            <a:avLst>
                              <a:gd name="adj" fmla="val 72917"/>
                            </a:avLst>
                          </a:prstGeom>
                          <a:solidFill>
                            <a:srgbClr val="FFFFFF"/>
                          </a:solidFill>
                          <a:ln w="9525">
                            <a:solidFill>
                              <a:srgbClr val="000000"/>
                            </a:solidFill>
                            <a:miter lim="800000"/>
                            <a:headEnd/>
                            <a:tailEnd/>
                          </a:ln>
                        </wps:spPr>
                        <wps:txbx>
                          <w:txbxContent>
                            <w:p w:rsidR="00CF0FF0" w:rsidRDefault="00FB4762" w:rsidP="00A93FDB">
                              <w:r>
                                <w:rPr>
                                  <w:noProof/>
                                  <w:lang w:val="es-CL" w:eastAsia="es-CL"/>
                                </w:rPr>
                                <w:drawing>
                                  <wp:inline distT="0" distB="0" distL="0" distR="0">
                                    <wp:extent cx="3490595" cy="50101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0595" cy="501015"/>
                                            </a:xfrm>
                                            <a:prstGeom prst="rect">
                                              <a:avLst/>
                                            </a:prstGeom>
                                            <a:noFill/>
                                            <a:ln>
                                              <a:noFill/>
                                            </a:ln>
                                          </pic:spPr>
                                        </pic:pic>
                                      </a:graphicData>
                                    </a:graphic>
                                  </wp:inline>
                                </w:drawing>
                              </w:r>
                            </w:p>
                            <w:p w:rsidR="00CF0FF0" w:rsidRDefault="00FB4762" w:rsidP="00A93FDB">
                              <w:r>
                                <w:rPr>
                                  <w:noProof/>
                                  <w:lang w:val="es-CL" w:eastAsia="es-CL"/>
                                </w:rPr>
                                <w:drawing>
                                  <wp:inline distT="0" distB="0" distL="0" distR="0">
                                    <wp:extent cx="3490595" cy="5010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0595" cy="501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4528" y="12200"/>
                            <a:ext cx="203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FF0" w:rsidRPr="00AC0025" w:rsidRDefault="00CF0FF0" w:rsidP="00F207FE">
                              <w:pPr>
                                <w:jc w:val="center"/>
                                <w:rPr>
                                  <w:sz w:val="16"/>
                                  <w:szCs w:val="16"/>
                                  <w:lang w:val="es-AR"/>
                                </w:rPr>
                              </w:pPr>
                              <w:r w:rsidRPr="00AC0025">
                                <w:rPr>
                                  <w:sz w:val="16"/>
                                  <w:szCs w:val="16"/>
                                  <w:lang w:val="es-AR"/>
                                </w:rPr>
                                <w:t>Estrategias de apoyo</w:t>
                              </w:r>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3509" y="11105"/>
                            <a:ext cx="1310" cy="684"/>
                          </a:xfrm>
                          <a:prstGeom prst="rect">
                            <a:avLst/>
                          </a:prstGeom>
                          <a:solidFill>
                            <a:srgbClr val="FFFFFF"/>
                          </a:solidFill>
                          <a:ln w="12700">
                            <a:solidFill>
                              <a:srgbClr val="000000"/>
                            </a:solidFill>
                            <a:miter lim="800000"/>
                            <a:headEnd/>
                            <a:tailEnd/>
                          </a:ln>
                        </wps:spPr>
                        <wps:txbx>
                          <w:txbxContent>
                            <w:p w:rsidR="00CF0FF0" w:rsidRPr="00AC0025" w:rsidRDefault="00CF0FF0" w:rsidP="00A93FDB">
                              <w:pPr>
                                <w:jc w:val="center"/>
                                <w:rPr>
                                  <w:sz w:val="16"/>
                                  <w:szCs w:val="16"/>
                                  <w:lang w:val="es-AR"/>
                                </w:rPr>
                              </w:pPr>
                              <w:r w:rsidRPr="00AC0025">
                                <w:rPr>
                                  <w:sz w:val="16"/>
                                  <w:szCs w:val="16"/>
                                  <w:lang w:val="es-AR"/>
                                </w:rPr>
                                <w:t>Estrategias de adquisición</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4819" y="11105"/>
                            <a:ext cx="1310" cy="684"/>
                          </a:xfrm>
                          <a:prstGeom prst="rect">
                            <a:avLst/>
                          </a:prstGeom>
                          <a:solidFill>
                            <a:srgbClr val="FFFFFF"/>
                          </a:solidFill>
                          <a:ln w="12700">
                            <a:solidFill>
                              <a:srgbClr val="000000"/>
                            </a:solidFill>
                            <a:miter lim="800000"/>
                            <a:headEnd/>
                            <a:tailEnd/>
                          </a:ln>
                        </wps:spPr>
                        <wps:txbx>
                          <w:txbxContent>
                            <w:p w:rsidR="00CF0FF0" w:rsidRPr="00AC0025" w:rsidRDefault="00CF0FF0" w:rsidP="00A93FDB">
                              <w:pPr>
                                <w:jc w:val="center"/>
                                <w:rPr>
                                  <w:sz w:val="16"/>
                                  <w:szCs w:val="16"/>
                                  <w:lang w:val="es-AR"/>
                                </w:rPr>
                              </w:pPr>
                              <w:r w:rsidRPr="00AC0025">
                                <w:rPr>
                                  <w:sz w:val="16"/>
                                  <w:szCs w:val="16"/>
                                  <w:lang w:val="es-AR"/>
                                </w:rPr>
                                <w:t>Estrategias de codificación</w:t>
                              </w:r>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6129" y="11105"/>
                            <a:ext cx="1310" cy="684"/>
                          </a:xfrm>
                          <a:prstGeom prst="rect">
                            <a:avLst/>
                          </a:prstGeom>
                          <a:solidFill>
                            <a:srgbClr val="FFFFFF"/>
                          </a:solidFill>
                          <a:ln w="12700">
                            <a:solidFill>
                              <a:srgbClr val="000000"/>
                            </a:solidFill>
                            <a:miter lim="800000"/>
                            <a:headEnd/>
                            <a:tailEnd/>
                          </a:ln>
                        </wps:spPr>
                        <wps:txbx>
                          <w:txbxContent>
                            <w:p w:rsidR="00CF0FF0" w:rsidRPr="00AC0025" w:rsidRDefault="00CF0FF0" w:rsidP="00A93FDB">
                              <w:pPr>
                                <w:jc w:val="center"/>
                                <w:rPr>
                                  <w:sz w:val="16"/>
                                  <w:szCs w:val="16"/>
                                  <w:lang w:val="es-AR"/>
                                </w:rPr>
                              </w:pPr>
                              <w:r w:rsidRPr="00AC0025">
                                <w:rPr>
                                  <w:sz w:val="16"/>
                                  <w:szCs w:val="16"/>
                                  <w:lang w:val="es-AR"/>
                                </w:rPr>
                                <w:t>Estrategias de recuperación</w:t>
                              </w:r>
                            </w:p>
                          </w:txbxContent>
                        </wps:txbx>
                        <wps:bodyPr rot="0" vert="horz" wrap="square" lIns="91440" tIns="45720" rIns="91440" bIns="45720" anchor="t" anchorCtr="0" upright="1">
                          <a:noAutofit/>
                        </wps:bodyPr>
                      </wps:wsp>
                      <wps:wsp>
                        <wps:cNvPr id="15" name="AutoShape 11"/>
                        <wps:cNvCnPr>
                          <a:cxnSpLocks noChangeShapeType="1"/>
                        </wps:cNvCnPr>
                        <wps:spPr bwMode="auto">
                          <a:xfrm>
                            <a:off x="4091" y="10695"/>
                            <a:ext cx="0" cy="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AutoShape 12"/>
                        <wps:cNvCnPr>
                          <a:cxnSpLocks noChangeShapeType="1"/>
                        </wps:cNvCnPr>
                        <wps:spPr bwMode="auto">
                          <a:xfrm>
                            <a:off x="5401" y="10695"/>
                            <a:ext cx="0" cy="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AutoShape 13"/>
                        <wps:cNvCnPr>
                          <a:cxnSpLocks noChangeShapeType="1"/>
                        </wps:cNvCnPr>
                        <wps:spPr bwMode="auto">
                          <a:xfrm>
                            <a:off x="6856" y="10695"/>
                            <a:ext cx="0" cy="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AutoShape 14"/>
                        <wps:cNvCnPr>
                          <a:cxnSpLocks noChangeShapeType="1"/>
                        </wps:cNvCnPr>
                        <wps:spPr bwMode="auto">
                          <a:xfrm>
                            <a:off x="4819" y="11516"/>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AutoShape 15"/>
                        <wps:cNvCnPr>
                          <a:cxnSpLocks noChangeShapeType="1"/>
                        </wps:cNvCnPr>
                        <wps:spPr bwMode="auto">
                          <a:xfrm>
                            <a:off x="4674" y="11516"/>
                            <a:ext cx="29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a:off x="5983" y="11516"/>
                            <a:ext cx="29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a:off x="4091" y="11789"/>
                            <a:ext cx="0" cy="4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a:off x="5401" y="11789"/>
                            <a:ext cx="0" cy="4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AutoShape 19"/>
                        <wps:cNvCnPr>
                          <a:cxnSpLocks noChangeShapeType="1"/>
                        </wps:cNvCnPr>
                        <wps:spPr bwMode="auto">
                          <a:xfrm>
                            <a:off x="6856" y="11789"/>
                            <a:ext cx="0" cy="4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a:off x="3364" y="10695"/>
                            <a:ext cx="0" cy="16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21"/>
                        <wps:cNvCnPr>
                          <a:cxnSpLocks noChangeShapeType="1"/>
                        </wps:cNvCnPr>
                        <wps:spPr bwMode="auto">
                          <a:xfrm>
                            <a:off x="7730" y="10695"/>
                            <a:ext cx="0" cy="15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6pt;margin-top:6.9pt;width:279pt;height:190.3pt;z-index:251657728" coordorigin="2885,9874" coordsize="5580,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">
                <v:rect id="Rectangle 3" o:spid="_x0000_s1027" style="position:absolute;left:2885;top:9874;width:5580;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8" type="#_x0000_t16" style="position:absolute;left:3218;top:10148;width:509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h+sMA&#10;AADaAAAADwAAAGRycy9kb3ducmV2LnhtbERPu27CMBTdkfoP1q3EUhUHBtSmmCjiISEGCjQdut3G&#10;t0na+DqKTRL+Hg+VGI/Oe5EMphYdta6yrGA6iUAQ51ZXXCjIPrbPLyCcR9ZYWyYFV3KQLB9GC4y1&#10;7flE3dkXIoSwi1FB6X0TS+nykgy6iW2IA/djW4M+wLaQusU+hJtazqJoLg1WHBpKbGhVUv53vhgF&#10;h/e9/cXt63rzmeqn7PvrmNX7Qqnx45C+gfA0+Lv4373TCsLWcCXc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vh+sMAAADaAAAADwAAAAAAAAAAAAAAAACYAgAAZHJzL2Rv&#10;d25yZXYueG1sUEsFBgAAAAAEAAQA9QAAAIgDAAAAAA==&#10;" adj="15750">
                  <v:textbox>
                    <w:txbxContent>
                      <w:p w:rsidR="00CF0FF0" w:rsidRDefault="00CF0FF0" w:rsidP="00A93FDB"/>
                    </w:txbxContent>
                  </v:textbox>
                </v:shape>
                <v:shapetype id="_x0000_t202" coordsize="21600,21600" o:spt="202" path="m,l,21600r21600,l21600,xe">
                  <v:stroke joinstyle="miter"/>
                  <v:path gradientshapeok="t" o:connecttype="rect"/>
                </v:shapetype>
                <v:shape id="Text Box 5" o:spid="_x0000_s1029" type="#_x0000_t202" style="position:absolute;left:4674;top:10148;width:203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F0FF0" w:rsidRPr="00AC0025" w:rsidRDefault="00CF0FF0" w:rsidP="00A93FDB">
                        <w:pPr>
                          <w:rPr>
                            <w:sz w:val="16"/>
                            <w:szCs w:val="16"/>
                            <w:lang w:val="es-AR"/>
                          </w:rPr>
                        </w:pPr>
                        <w:r w:rsidRPr="00AC0025">
                          <w:rPr>
                            <w:sz w:val="16"/>
                            <w:szCs w:val="16"/>
                            <w:lang w:val="es-AR"/>
                          </w:rPr>
                          <w:t>Estrategias metacognitivas</w:t>
                        </w:r>
                      </w:p>
                    </w:txbxContent>
                  </v:textbox>
                </v:shape>
                <v:shape id="AutoShape 6" o:spid="_x0000_s1030" type="#_x0000_t16" style="position:absolute;left:3073;top:12200;width:509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gIcYA&#10;AADbAAAADwAAAGRycy9kb3ducmV2LnhtbESPMW/CQAyF90r9DydXYkFwKQOigQMhKBJigJaGgc3N&#10;uUnanC/KHZD++3pA6mbrPb/3ebboXK2u1IbKs4HnYQKKOPe24sJA9rEZTECFiGyx9kwGfinAYv74&#10;MMPU+hu/0/UYCyUhHFI0UMbYpFqHvCSHYegbYtG+fOswytoW2rZ4k3BX61GSjLXDiqWhxIZWJeU/&#10;x4szsD/s/DduXtavp6XtZ5/nt6zeFcb0nrrlFFSkLv6b79dbK/hCL7/IA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DgIcYAAADbAAAADwAAAAAAAAAAAAAAAACYAgAAZHJz&#10;L2Rvd25yZXYueG1sUEsFBgAAAAAEAAQA9QAAAIsDAAAAAA==&#10;" adj="15750">
                  <v:textbox>
                    <w:txbxContent>
                      <w:p w:rsidR="00CF0FF0" w:rsidRDefault="00FB4762" w:rsidP="00A93FDB">
                        <w:r>
                          <w:rPr>
                            <w:noProof/>
                            <w:lang w:val="es-CL" w:eastAsia="es-CL"/>
                          </w:rPr>
                          <w:drawing>
                            <wp:inline distT="0" distB="0" distL="0" distR="0">
                              <wp:extent cx="3490595" cy="50101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0595" cy="501015"/>
                                      </a:xfrm>
                                      <a:prstGeom prst="rect">
                                        <a:avLst/>
                                      </a:prstGeom>
                                      <a:noFill/>
                                      <a:ln>
                                        <a:noFill/>
                                      </a:ln>
                                    </pic:spPr>
                                  </pic:pic>
                                </a:graphicData>
                              </a:graphic>
                            </wp:inline>
                          </w:drawing>
                        </w:r>
                      </w:p>
                      <w:p w:rsidR="00CF0FF0" w:rsidRDefault="00FB4762" w:rsidP="00A93FDB">
                        <w:r>
                          <w:rPr>
                            <w:noProof/>
                            <w:lang w:val="es-CL" w:eastAsia="es-CL"/>
                          </w:rPr>
                          <w:drawing>
                            <wp:inline distT="0" distB="0" distL="0" distR="0">
                              <wp:extent cx="3490595" cy="5010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0595" cy="501015"/>
                                      </a:xfrm>
                                      <a:prstGeom prst="rect">
                                        <a:avLst/>
                                      </a:prstGeom>
                                      <a:noFill/>
                                      <a:ln>
                                        <a:noFill/>
                                      </a:ln>
                                    </pic:spPr>
                                  </pic:pic>
                                </a:graphicData>
                              </a:graphic>
                            </wp:inline>
                          </w:drawing>
                        </w:r>
                      </w:p>
                    </w:txbxContent>
                  </v:textbox>
                </v:shape>
                <v:shape id="Text Box 7" o:spid="_x0000_s1031" type="#_x0000_t202" style="position:absolute;left:4528;top:12200;width:203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F0FF0" w:rsidRPr="00AC0025" w:rsidRDefault="00CF0FF0" w:rsidP="00F207FE">
                        <w:pPr>
                          <w:jc w:val="center"/>
                          <w:rPr>
                            <w:sz w:val="16"/>
                            <w:szCs w:val="16"/>
                            <w:lang w:val="es-AR"/>
                          </w:rPr>
                        </w:pPr>
                        <w:r w:rsidRPr="00AC0025">
                          <w:rPr>
                            <w:sz w:val="16"/>
                            <w:szCs w:val="16"/>
                            <w:lang w:val="es-AR"/>
                          </w:rPr>
                          <w:t>Estrategias de apoyo</w:t>
                        </w:r>
                      </w:p>
                    </w:txbxContent>
                  </v:textbox>
                </v:shape>
                <v:shape id="Text Box 8" o:spid="_x0000_s1032" type="#_x0000_t202" style="position:absolute;left:3509;top:11105;width:131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81cMA&#10;AADbAAAADwAAAGRycy9kb3ducmV2LnhtbERPTWvCQBC9F/wPywheSt2thyLRVUQNtRdBK0hvQ3ZM&#10;gtnZmN3E+O+7BaG3ebzPmS97W4mOGl861vA+ViCIM2dKzjWcvtO3KQgfkA1WjknDgzwsF4OXOSbG&#10;3flA3THkIoawT1BDEUKdSOmzgiz6sauJI3dxjcUQYZNL0+A9httKTpT6kBZLjg0F1rQuKLseW6th&#10;/zjz7bNVl+6rnv6crvvtJn3daj0a9qsZiEB9+Bc/3TsT50/g75d4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X81cMAAADbAAAADwAAAAAAAAAAAAAAAACYAgAAZHJzL2Rv&#10;d25yZXYueG1sUEsFBgAAAAAEAAQA9QAAAIgDAAAAAA==&#10;" strokeweight="1pt">
                  <v:textbox>
                    <w:txbxContent>
                      <w:p w:rsidR="00CF0FF0" w:rsidRPr="00AC0025" w:rsidRDefault="00CF0FF0" w:rsidP="00A93FDB">
                        <w:pPr>
                          <w:jc w:val="center"/>
                          <w:rPr>
                            <w:sz w:val="16"/>
                            <w:szCs w:val="16"/>
                            <w:lang w:val="es-AR"/>
                          </w:rPr>
                        </w:pPr>
                        <w:r w:rsidRPr="00AC0025">
                          <w:rPr>
                            <w:sz w:val="16"/>
                            <w:szCs w:val="16"/>
                            <w:lang w:val="es-AR"/>
                          </w:rPr>
                          <w:t>Estrategias de adquisición</w:t>
                        </w:r>
                      </w:p>
                    </w:txbxContent>
                  </v:textbox>
                </v:shape>
                <v:shape id="Text Box 9" o:spid="_x0000_s1033" type="#_x0000_t202" style="position:absolute;left:4819;top:11105;width:131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TsMA&#10;AADbAAAADwAAAGRycy9kb3ducmV2LnhtbERPS2vCQBC+F/wPywheim6qUCR1laKR1otQFUpvQ3ZM&#10;QrKzaXbN49+7QqG3+fies9r0phItNa6wrOBlFoEgTq0uOFNwOe+nSxDOI2usLJOCgRxs1qOnFcba&#10;dvxF7clnIoSwi1FB7n0dS+nSnAy6ma2JA3e1jUEfYJNJ3WAXwk0l51H0Kg0WHBpyrGmbU1qebkbB&#10;cfjm349bdG0P9fLnUh6T3f45UWoy7t/fQHjq/b/4z/2pw/wFPH4J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TsMAAADbAAAADwAAAAAAAAAAAAAAAACYAgAAZHJzL2Rv&#10;d25yZXYueG1sUEsFBgAAAAAEAAQA9QAAAIgDAAAAAA==&#10;" strokeweight="1pt">
                  <v:textbox>
                    <w:txbxContent>
                      <w:p w:rsidR="00CF0FF0" w:rsidRPr="00AC0025" w:rsidRDefault="00CF0FF0" w:rsidP="00A93FDB">
                        <w:pPr>
                          <w:jc w:val="center"/>
                          <w:rPr>
                            <w:sz w:val="16"/>
                            <w:szCs w:val="16"/>
                            <w:lang w:val="es-AR"/>
                          </w:rPr>
                        </w:pPr>
                        <w:r w:rsidRPr="00AC0025">
                          <w:rPr>
                            <w:sz w:val="16"/>
                            <w:szCs w:val="16"/>
                            <w:lang w:val="es-AR"/>
                          </w:rPr>
                          <w:t>Estrategias de codificación</w:t>
                        </w:r>
                      </w:p>
                    </w:txbxContent>
                  </v:textbox>
                </v:shape>
                <v:shape id="Text Box 10" o:spid="_x0000_s1034" type="#_x0000_t202" style="position:absolute;left:6129;top:11105;width:131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BOsMA&#10;AADbAAAADwAAAGRycy9kb3ducmV2LnhtbERPS2vCQBC+F/wPywheim4qUiR1laKR1otQFUpvQ3ZM&#10;QrKzaXbN49+7QqG3+fies9r0phItNa6wrOBlFoEgTq0uOFNwOe+nSxDOI2usLJOCgRxs1qOnFcba&#10;dvxF7clnIoSwi1FB7n0dS+nSnAy6ma2JA3e1jUEfYJNJ3WAXwk0l51H0Kg0WHBpyrGmbU1qebkbB&#10;cfjm349bdG0P9fLnUh6T3f45UWoy7t/fQHjq/b/4z/2pw/wFPH4J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BOsMAAADbAAAADwAAAAAAAAAAAAAAAACYAgAAZHJzL2Rv&#10;d25yZXYueG1sUEsFBgAAAAAEAAQA9QAAAIgDAAAAAA==&#10;" strokeweight="1pt">
                  <v:textbox>
                    <w:txbxContent>
                      <w:p w:rsidR="00CF0FF0" w:rsidRPr="00AC0025" w:rsidRDefault="00CF0FF0" w:rsidP="00A93FDB">
                        <w:pPr>
                          <w:jc w:val="center"/>
                          <w:rPr>
                            <w:sz w:val="16"/>
                            <w:szCs w:val="16"/>
                            <w:lang w:val="es-AR"/>
                          </w:rPr>
                        </w:pPr>
                        <w:r w:rsidRPr="00AC0025">
                          <w:rPr>
                            <w:sz w:val="16"/>
                            <w:szCs w:val="16"/>
                            <w:lang w:val="es-AR"/>
                          </w:rPr>
                          <w:t>Estrategias de recuperación</w:t>
                        </w:r>
                      </w:p>
                    </w:txbxContent>
                  </v:textbox>
                </v:shape>
                <v:shapetype id="_x0000_t32" coordsize="21600,21600" o:spt="32" o:oned="t" path="m,l21600,21600e" filled="f">
                  <v:path arrowok="t" fillok="f" o:connecttype="none"/>
                  <o:lock v:ext="edit" shapetype="t"/>
                </v:shapetype>
                <v:shape id="AutoShape 11" o:spid="_x0000_s1035" type="#_x0000_t32" style="position:absolute;left:4091;top:10695;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XcEAAADbAAAADwAAAGRycy9kb3ducmV2LnhtbERPTYvCMBC9C/sfwix401ShItUoIrso&#10;iMrW7X1oxrbYTEoTtfrrzcKCt3m8z5kvO1OLG7WusqxgNIxAEOdWV1wo+D19D6YgnEfWWFsmBQ9y&#10;sFx89OaYaHvnH7qlvhAhhF2CCkrvm0RKl5dk0A1tQxy4s20N+gDbQuoW7yHc1HIcRRNpsOLQUGJD&#10;65LyS3o1Cp77DZ32eH4ev9LssIs3o/iQZUr1P7vVDISnzr/F/+6tDvNj+PslH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RdwQAAANsAAAAPAAAAAAAAAAAAAAAA&#10;AKECAABkcnMvZG93bnJldi54bWxQSwUGAAAAAAQABAD5AAAAjwMAAAAA&#10;">
                  <v:stroke startarrow="block" endarrow="block"/>
                </v:shape>
                <v:shape id="AutoShape 12" o:spid="_x0000_s1036" type="#_x0000_t32" style="position:absolute;left:5401;top:10695;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KKsIAAADbAAAADwAAAGRycy9kb3ducmV2LnhtbERPTWvCQBC9C/0PyxR6MxsLSkmzSikt&#10;CiUWk+Y+ZMckNDsbsmuM/nq3UPA2j/c56WYynRhpcK1lBYsoBkFcWd1yreCn+Jy/gHAeWWNnmRRc&#10;yMFm/TBLMdH2zAcac1+LEMIuQQWN930ipasaMugi2xMH7mgHgz7AoZZ6wHMIN518juOVNNhyaGiw&#10;p/eGqt/8ZBRcsy0VGR6v3x95uf9abhfLfVkq9fQ4vb2C8DT5u/jfvdNh/gr+fg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pKKsIAAADbAAAADwAAAAAAAAAAAAAA&#10;AAChAgAAZHJzL2Rvd25yZXYueG1sUEsFBgAAAAAEAAQA+QAAAJADAAAAAA==&#10;">
                  <v:stroke startarrow="block" endarrow="block"/>
                </v:shape>
                <v:shape id="AutoShape 13" o:spid="_x0000_s1037" type="#_x0000_t32" style="position:absolute;left:6856;top:10695;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vscEAAADbAAAADwAAAGRycy9kb3ducmV2LnhtbERPTYvCMBC9C/sfwgh701TBVapRZHFx&#10;QVSs9j40Y1tsJqXJavXXbwTB2zze58wWranElRpXWlYw6EcgiDOrS84VnI4/vQkI55E1VpZJwZ0c&#10;LOYfnRnG2t74QNfE5yKEsItRQeF9HUvpsoIMur6tiQN3to1BH2CTS93gLYSbSg6j6EsaLDk0FFjT&#10;d0HZJfkzCh7bNR23eH7sV0m624zWg9EuTZX67LbLKQhPrX+LX+5fHeaP4f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u+xwQAAANsAAAAPAAAAAAAAAAAAAAAA&#10;AKECAABkcnMvZG93bnJldi54bWxQSwUGAAAAAAQABAD5AAAAjwMAAAAA&#10;">
                  <v:stroke startarrow="block" endarrow="block"/>
                </v:shape>
                <v:shape id="AutoShape 14" o:spid="_x0000_s1038" type="#_x0000_t32" style="position:absolute;left:4819;top:11516;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7w8QAAADbAAAADwAAAGRycy9kb3ducmV2LnhtbESPQWvCQBCF7wX/wzKCt7pRsJTUVUpR&#10;FESL0dyH7JiEZmdDdtXor+8cCr3N8N6898182btG3agLtWcDk3ECirjwtubSwPm0fn0HFSKyxcYz&#10;GXhQgOVi8DLH1Po7H+mWxVJJCIcUDVQxtqnWoajIYRj7lli0i+8cRlm7UtsO7xLuGj1NkjftsGZp&#10;qLClr4qKn+zqDDz3Gzrt8fL8XmX5YTfbTGaHPDdmNOw/P0BF6uO/+e96awVfYOUX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vDxAAAANsAAAAPAAAAAAAAAAAA&#10;AAAAAKECAABkcnMvZG93bnJldi54bWxQSwUGAAAAAAQABAD5AAAAkgMAAAAA&#10;">
                  <v:stroke startarrow="block" endarrow="block"/>
                </v:shape>
                <v:shape id="AutoShape 15" o:spid="_x0000_s1039" type="#_x0000_t32" style="position:absolute;left:4674;top:11516;width: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AutoShape 16" o:spid="_x0000_s1040" type="#_x0000_t32" style="position:absolute;left:5983;top:11516;width: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9eMEAAADbAAAADwAAAGRycy9kb3ducmV2LnhtbERPTWvCQBC9F/wPywje6kbBUlJXEbEo&#10;SCzG5j5kxySYnQ3ZbRLz67uHQo+P973eDqYWHbWusqxgMY9AEOdWV1wo+L59vr6DcB5ZY22ZFDzJ&#10;wXYzeVljrG3PV+pSX4gQwi5GBaX3TSyly0sy6Oa2IQ7c3bYGfYBtIXWLfQg3tVxG0Zs0WHFoKLGh&#10;fUn5I/0xCsbkSLcE7+PXIc0u59VxsbpkmVKz6bD7AOFp8P/iP/dJK1iG9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714wQAAANsAAAAPAAAAAAAAAAAAAAAA&#10;AKECAABkcnMvZG93bnJldi54bWxQSwUGAAAAAAQABAD5AAAAjwMAAAAA&#10;">
                  <v:stroke startarrow="block" endarrow="block"/>
                </v:shape>
                <v:shape id="AutoShape 17" o:spid="_x0000_s1041" type="#_x0000_t32" style="position:absolute;left:4091;top:11789;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AutoShape 18" o:spid="_x0000_s1042" type="#_x0000_t32" style="position:absolute;left:5401;top:11789;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AutoShape 19" o:spid="_x0000_s1043" type="#_x0000_t32" style="position:absolute;left:6856;top:11789;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jD8MAAADbAAAADwAAAGRycy9kb3ducmV2LnhtbESPQYvCMBSE78L+h/AWvGmq4i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Iw/DAAAA2wAAAA8AAAAAAAAAAAAA&#10;AAAAoQIAAGRycy9kb3ducmV2LnhtbFBLBQYAAAAABAAEAPkAAACRAwAAAAA=&#10;">
                  <v:stroke startarrow="block" endarrow="block"/>
                </v:shape>
                <v:shape id="AutoShape 20" o:spid="_x0000_s1044" type="#_x0000_t32" style="position:absolute;left:3364;top:10695;width:0;height:1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shape id="AutoShape 21" o:spid="_x0000_s1045" type="#_x0000_t32" style="position:absolute;left:7730;top:10695;width:0;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e4MMAAADbAAAADwAAAGRycy9kb3ducmV2LnhtbESPQYvCMBSE78L+h/AW9qapQkWqUWRZ&#10;cUFUrPb+aJ5tsXkpTdTqrzcLCx6HmfmGmS06U4sbta6yrGA4iEAQ51ZXXCg4HVf9CQjnkTXWlknB&#10;gxws5h+9GSba3vlAt9QXIkDYJaig9L5JpHR5SQbdwDbEwTvb1qAPsi2kbvEe4KaWoygaS4MVh4US&#10;G/ouKb+kV6PguV3TcYvn5/4nzXabeD2Md1mm1Ndnt5yC8NT5d/i//asVjGL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UHuDDAAAA2wAAAA8AAAAAAAAAAAAA&#10;AAAAoQIAAGRycy9kb3ducmV2LnhtbFBLBQYAAAAABAAEAPkAAACRAwAAAAA=&#10;">
                  <v:stroke startarrow="block" endarrow="block"/>
                </v:shape>
                <w10:wrap type="square"/>
              </v:group>
            </w:pict>
          </mc:Fallback>
        </mc:AlternateContent>
      </w:r>
    </w:p>
    <w:p w:rsidR="008B7EFD" w:rsidRPr="00D963B2" w:rsidRDefault="008B7EFD" w:rsidP="000C5A8B">
      <w:pPr>
        <w:pStyle w:val="Els-body-text"/>
        <w:keepNext w:val="0"/>
        <w:rPr>
          <w:color w:val="365F91"/>
          <w:lang w:val="es-ES_tradnl" w:eastAsia="tr-TR"/>
        </w:rPr>
      </w:pPr>
    </w:p>
    <w:p w:rsidR="008B7EFD" w:rsidRPr="00D963B2" w:rsidRDefault="008B7EFD" w:rsidP="000C5A8B">
      <w:pPr>
        <w:pStyle w:val="Els-body-text"/>
        <w:keepNext w:val="0"/>
        <w:rPr>
          <w:color w:val="365F91"/>
          <w:lang w:val="es-ES_tradnl" w:eastAsia="tr-TR"/>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310BD" w:rsidRPr="00D963B2" w:rsidRDefault="009310BD" w:rsidP="000C5A8B">
      <w:pPr>
        <w:jc w:val="both"/>
        <w:rPr>
          <w:i/>
          <w:color w:val="365F91"/>
          <w:sz w:val="16"/>
          <w:szCs w:val="16"/>
          <w:lang w:val="es-ES_tradnl"/>
        </w:rPr>
      </w:pPr>
    </w:p>
    <w:p w:rsidR="00962CCB" w:rsidRPr="00D963B2" w:rsidRDefault="009310BD" w:rsidP="009310BD">
      <w:pPr>
        <w:spacing w:after="120" w:line="270" w:lineRule="exact"/>
        <w:jc w:val="both"/>
        <w:rPr>
          <w:color w:val="365F91"/>
          <w:sz w:val="16"/>
          <w:szCs w:val="16"/>
          <w:lang w:val="es-ES_tradnl"/>
        </w:rPr>
      </w:pPr>
      <w:r w:rsidRPr="00D963B2">
        <w:rPr>
          <w:i/>
          <w:color w:val="365F91"/>
          <w:sz w:val="22"/>
          <w:szCs w:val="22"/>
          <w:lang w:val="es-ES_tradnl"/>
        </w:rPr>
        <w:t>Figura 2.</w:t>
      </w:r>
      <w:r w:rsidRPr="00D963B2">
        <w:rPr>
          <w:color w:val="365F91"/>
          <w:sz w:val="22"/>
          <w:szCs w:val="22"/>
          <w:lang w:val="es-ES_tradnl"/>
        </w:rPr>
        <w:t xml:space="preserve"> Modelo ACRA de estrategias de aprendizaje.</w:t>
      </w:r>
    </w:p>
    <w:p w:rsidR="001768B8" w:rsidRPr="00D963B2" w:rsidRDefault="009310BD" w:rsidP="009310BD">
      <w:pPr>
        <w:pStyle w:val="Els-body-text"/>
        <w:keepNext w:val="0"/>
        <w:spacing w:after="120" w:line="270" w:lineRule="exact"/>
        <w:ind w:firstLine="0"/>
        <w:rPr>
          <w:color w:val="365F91"/>
          <w:sz w:val="22"/>
          <w:szCs w:val="22"/>
          <w:lang w:val="es-ES_tradnl"/>
        </w:rPr>
      </w:pPr>
      <w:r w:rsidRPr="00D963B2">
        <w:rPr>
          <w:color w:val="365F91"/>
          <w:sz w:val="22"/>
          <w:szCs w:val="22"/>
          <w:lang w:val="es-ES_tradnl"/>
        </w:rPr>
        <w:t xml:space="preserve">Nota. Extraído de </w:t>
      </w:r>
      <w:r w:rsidRPr="00D963B2">
        <w:rPr>
          <w:i/>
          <w:color w:val="365F91"/>
          <w:sz w:val="22"/>
          <w:szCs w:val="22"/>
          <w:lang w:val="es-ES_tradnl"/>
        </w:rPr>
        <w:t>Estrategias de aprendizaje. Concepto evaluación e intervención</w:t>
      </w:r>
      <w:r w:rsidRPr="00D963B2">
        <w:rPr>
          <w:color w:val="365F91"/>
          <w:sz w:val="22"/>
          <w:szCs w:val="22"/>
          <w:lang w:val="es-ES_tradnl"/>
        </w:rPr>
        <w:t xml:space="preserve"> (p. 46), por González-Pienda et al. (2002), Madrid: Pirámide.</w:t>
      </w:r>
    </w:p>
    <w:p w:rsidR="009503DE" w:rsidRPr="00C865B1" w:rsidRDefault="00C11D46" w:rsidP="009503DE">
      <w:pPr>
        <w:pStyle w:val="Els-1storder-head"/>
        <w:keepNext w:val="0"/>
        <w:numPr>
          <w:ilvl w:val="0"/>
          <w:numId w:val="0"/>
        </w:numPr>
        <w:suppressAutoHyphens w:val="0"/>
        <w:spacing w:after="120" w:line="270" w:lineRule="exact"/>
        <w:jc w:val="center"/>
        <w:rPr>
          <w:sz w:val="22"/>
          <w:szCs w:val="22"/>
          <w:lang w:val="es-ES_tradnl" w:eastAsia="tr-TR"/>
        </w:rPr>
      </w:pPr>
      <w:r>
        <w:rPr>
          <w:sz w:val="22"/>
          <w:szCs w:val="22"/>
          <w:lang w:val="es-ES_tradnl" w:eastAsia="tr-TR"/>
        </w:rPr>
        <w:br w:type="page"/>
      </w:r>
      <w:r w:rsidR="009503DE" w:rsidRPr="00C865B1">
        <w:rPr>
          <w:sz w:val="22"/>
          <w:szCs w:val="22"/>
          <w:lang w:val="es-ES_tradnl" w:eastAsia="tr-TR"/>
        </w:rPr>
        <w:lastRenderedPageBreak/>
        <w:t>Discusión</w:t>
      </w:r>
    </w:p>
    <w:p w:rsidR="00F96AB6" w:rsidRPr="00C865B1" w:rsidRDefault="00F96AB6" w:rsidP="00F96AB6">
      <w:pPr>
        <w:pStyle w:val="Els-body-text"/>
        <w:keepNext w:val="0"/>
        <w:spacing w:after="120" w:line="270" w:lineRule="exact"/>
        <w:ind w:firstLine="357"/>
        <w:rPr>
          <w:sz w:val="22"/>
          <w:szCs w:val="22"/>
          <w:lang w:val="es-ES_tradnl"/>
        </w:rPr>
      </w:pPr>
      <w:r w:rsidRPr="00C865B1">
        <w:rPr>
          <w:sz w:val="22"/>
          <w:szCs w:val="22"/>
          <w:lang w:val="es-ES_tradnl"/>
        </w:rPr>
        <w:t>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 discusión.</w:t>
      </w:r>
    </w:p>
    <w:p w:rsidR="00F96AB6" w:rsidRPr="00C865B1" w:rsidRDefault="00F96AB6" w:rsidP="00F96AB6">
      <w:pPr>
        <w:pStyle w:val="Els-body-text"/>
        <w:keepNext w:val="0"/>
        <w:spacing w:after="120" w:line="270" w:lineRule="exact"/>
        <w:ind w:firstLine="357"/>
        <w:rPr>
          <w:sz w:val="22"/>
          <w:szCs w:val="22"/>
          <w:lang w:val="es-ES_tradnl"/>
        </w:rPr>
      </w:pPr>
    </w:p>
    <w:p w:rsidR="00F363E5" w:rsidRPr="00A07F41" w:rsidRDefault="009503DE" w:rsidP="00C263CD">
      <w:pPr>
        <w:spacing w:after="60" w:line="270" w:lineRule="exact"/>
        <w:ind w:firstLine="357"/>
        <w:jc w:val="both"/>
        <w:rPr>
          <w:rFonts w:ascii="Calibri" w:hAnsi="Calibri" w:cs="Calibri"/>
          <w:color w:val="365F91"/>
          <w:sz w:val="22"/>
          <w:szCs w:val="22"/>
          <w:lang w:val="es-ES_tradnl"/>
        </w:rPr>
      </w:pPr>
      <w:r w:rsidRPr="00A07F41">
        <w:rPr>
          <w:rFonts w:ascii="Calibri" w:hAnsi="Calibri" w:cs="Calibri"/>
          <w:b/>
          <w:color w:val="365F91"/>
          <w:sz w:val="22"/>
          <w:szCs w:val="22"/>
          <w:lang w:val="es-ES_tradnl"/>
        </w:rPr>
        <w:t xml:space="preserve">Contenido: </w:t>
      </w:r>
      <w:r w:rsidRPr="00A07F41">
        <w:rPr>
          <w:rFonts w:ascii="Calibri" w:hAnsi="Calibri" w:cs="Calibri"/>
          <w:color w:val="365F91"/>
          <w:sz w:val="22"/>
          <w:szCs w:val="22"/>
          <w:lang w:val="es-ES_tradnl"/>
        </w:rPr>
        <w:t xml:space="preserve">Un orden en que se puede redactar el apartado de la «Discusión» es: </w:t>
      </w:r>
    </w:p>
    <w:p w:rsidR="00F363E5" w:rsidRPr="00A07F41" w:rsidRDefault="009503DE" w:rsidP="00C263CD">
      <w:pPr>
        <w:numPr>
          <w:ilvl w:val="0"/>
          <w:numId w:val="45"/>
        </w:numPr>
        <w:spacing w:after="60" w:line="270" w:lineRule="exact"/>
        <w:jc w:val="both"/>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rPr>
        <w:t xml:space="preserve">Primero: </w:t>
      </w:r>
      <w:r w:rsidRPr="00A07F41">
        <w:rPr>
          <w:rFonts w:ascii="Calibri" w:hAnsi="Calibri" w:cs="Calibri"/>
          <w:color w:val="365F91"/>
          <w:sz w:val="22"/>
          <w:szCs w:val="22"/>
          <w:lang w:val="es-ES_tradnl" w:eastAsia="tr-TR"/>
        </w:rPr>
        <w:t xml:space="preserve">Describa lo que sus resultados significan en el contexto de lo que ya se conoce sobre el tema, o sea, comparar los resultados ya publicados con los obtenidos. </w:t>
      </w:r>
    </w:p>
    <w:p w:rsidR="00C263CD" w:rsidRPr="00A07F41" w:rsidRDefault="009503DE" w:rsidP="00C263CD">
      <w:pPr>
        <w:numPr>
          <w:ilvl w:val="0"/>
          <w:numId w:val="45"/>
        </w:numPr>
        <w:spacing w:after="60" w:line="270" w:lineRule="exact"/>
        <w:jc w:val="both"/>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Segundo:</w:t>
      </w:r>
      <w:r w:rsidRPr="00A07F41">
        <w:rPr>
          <w:rFonts w:ascii="Calibri" w:hAnsi="Calibri" w:cs="Calibri"/>
          <w:color w:val="365F91"/>
          <w:sz w:val="22"/>
          <w:szCs w:val="22"/>
          <w:lang w:val="es-ES_tradnl" w:eastAsia="tr-TR"/>
        </w:rPr>
        <w:t xml:space="preserve"> Indi</w:t>
      </w:r>
      <w:r w:rsidR="00C263CD" w:rsidRPr="00A07F41">
        <w:rPr>
          <w:rFonts w:ascii="Calibri" w:hAnsi="Calibri" w:cs="Calibri"/>
          <w:color w:val="365F91"/>
          <w:sz w:val="22"/>
          <w:szCs w:val="22"/>
          <w:lang w:val="es-ES_tradnl" w:eastAsia="tr-TR"/>
        </w:rPr>
        <w:t>que</w:t>
      </w:r>
      <w:r w:rsidRPr="00A07F41">
        <w:rPr>
          <w:rFonts w:ascii="Calibri" w:hAnsi="Calibri" w:cs="Calibri"/>
          <w:color w:val="365F91"/>
          <w:sz w:val="22"/>
          <w:szCs w:val="22"/>
          <w:lang w:val="es-ES_tradnl" w:eastAsia="tr-TR"/>
        </w:rPr>
        <w:t xml:space="preserve"> de qué manera los resultados se refieren a las expectativas creadas en la investigación y a la literatura anteriormente citada, o sea, ¿de qué forma los resultados se relacionan con la pregunta original o los objetivos apuntados en la «Introducción»? </w:t>
      </w:r>
    </w:p>
    <w:p w:rsidR="00C263CD" w:rsidRPr="00A07F41" w:rsidRDefault="009503DE" w:rsidP="00C263CD">
      <w:pPr>
        <w:numPr>
          <w:ilvl w:val="0"/>
          <w:numId w:val="45"/>
        </w:numPr>
        <w:spacing w:after="60" w:line="270" w:lineRule="exact"/>
        <w:jc w:val="both"/>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Tercero:</w:t>
      </w:r>
      <w:r w:rsidRPr="00A07F41">
        <w:rPr>
          <w:rFonts w:ascii="Calibri" w:hAnsi="Calibri" w:cs="Calibri"/>
          <w:color w:val="365F91"/>
          <w:sz w:val="22"/>
          <w:szCs w:val="22"/>
          <w:lang w:val="es-ES_tradnl" w:eastAsia="tr-TR"/>
        </w:rPr>
        <w:t xml:space="preserve"> Indi</w:t>
      </w:r>
      <w:r w:rsidR="00C263CD" w:rsidRPr="00A07F41">
        <w:rPr>
          <w:rFonts w:ascii="Calibri" w:hAnsi="Calibri" w:cs="Calibri"/>
          <w:color w:val="365F91"/>
          <w:sz w:val="22"/>
          <w:szCs w:val="22"/>
          <w:lang w:val="es-ES_tradnl" w:eastAsia="tr-TR"/>
        </w:rPr>
        <w:t>que</w:t>
      </w:r>
      <w:r w:rsidRPr="00A07F41">
        <w:rPr>
          <w:rFonts w:ascii="Calibri" w:hAnsi="Calibri" w:cs="Calibri"/>
          <w:color w:val="365F91"/>
          <w:sz w:val="22"/>
          <w:szCs w:val="22"/>
          <w:lang w:val="es-ES_tradnl" w:eastAsia="tr-TR"/>
        </w:rPr>
        <w:t xml:space="preserve"> de qué manera los resultados concuerdan o difieren con la literatura citada en el artículo</w:t>
      </w:r>
      <w:r w:rsidR="00B70058" w:rsidRPr="00A07F41">
        <w:rPr>
          <w:rFonts w:ascii="Calibri" w:hAnsi="Calibri" w:cs="Calibri"/>
          <w:color w:val="365F91"/>
          <w:sz w:val="22"/>
          <w:szCs w:val="22"/>
          <w:lang w:val="es-ES_tradnl" w:eastAsia="tr-TR"/>
        </w:rPr>
        <w:t>, o sea, ¿l</w:t>
      </w:r>
      <w:r w:rsidRPr="00A07F41">
        <w:rPr>
          <w:rFonts w:ascii="Calibri" w:hAnsi="Calibri" w:cs="Calibri"/>
          <w:color w:val="365F91"/>
          <w:sz w:val="22"/>
          <w:szCs w:val="22"/>
          <w:lang w:val="es-ES_tradnl" w:eastAsia="tr-TR"/>
        </w:rPr>
        <w:t xml:space="preserve">os resultados son consistentes con aquellos que otros investigadores reportaron? </w:t>
      </w:r>
      <w:r w:rsidR="00B70058" w:rsidRPr="00A07F41">
        <w:rPr>
          <w:rFonts w:ascii="Calibri" w:hAnsi="Calibri" w:cs="Calibri"/>
          <w:color w:val="365F91"/>
          <w:sz w:val="22"/>
          <w:szCs w:val="22"/>
          <w:lang w:val="es-ES_tradnl" w:eastAsia="tr-TR"/>
        </w:rPr>
        <w:t>o</w:t>
      </w:r>
      <w:r w:rsidRPr="00A07F41">
        <w:rPr>
          <w:rFonts w:ascii="Calibri" w:hAnsi="Calibri" w:cs="Calibri"/>
          <w:color w:val="365F91"/>
          <w:sz w:val="22"/>
          <w:szCs w:val="22"/>
          <w:lang w:val="es-ES_tradnl" w:eastAsia="tr-TR"/>
        </w:rPr>
        <w:t xml:space="preserve">, ¿hay diferencias?, </w:t>
      </w:r>
      <w:r w:rsidR="00B70058" w:rsidRPr="00A07F41">
        <w:rPr>
          <w:rFonts w:ascii="Calibri" w:hAnsi="Calibri" w:cs="Calibri"/>
          <w:color w:val="365F91"/>
          <w:sz w:val="22"/>
          <w:szCs w:val="22"/>
          <w:lang w:val="es-ES_tradnl" w:eastAsia="tr-TR"/>
        </w:rPr>
        <w:t xml:space="preserve">y si las hay ¿por qué? </w:t>
      </w:r>
    </w:p>
    <w:p w:rsidR="00B70058" w:rsidRPr="00A07F41" w:rsidRDefault="00B70058" w:rsidP="00F363E5">
      <w:pPr>
        <w:numPr>
          <w:ilvl w:val="0"/>
          <w:numId w:val="45"/>
        </w:numPr>
        <w:spacing w:after="120" w:line="270" w:lineRule="exact"/>
        <w:jc w:val="both"/>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Cuarto:</w:t>
      </w:r>
      <w:r w:rsidRPr="00A07F41">
        <w:rPr>
          <w:rFonts w:ascii="Calibri" w:hAnsi="Calibri" w:cs="Calibri"/>
          <w:color w:val="365F91"/>
          <w:sz w:val="22"/>
          <w:szCs w:val="22"/>
          <w:lang w:val="es-ES_tradnl" w:eastAsia="tr-TR"/>
        </w:rPr>
        <w:t xml:space="preserve"> Explique cómo la investigación ha contribuido al cuerpo del conocimiento científico.</w:t>
      </w:r>
    </w:p>
    <w:p w:rsidR="00B70058" w:rsidRPr="00A07F41" w:rsidRDefault="00B70058" w:rsidP="00CE1CF9">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¿Cómo empezar?:</w:t>
      </w:r>
      <w:r w:rsidRPr="00A07F41">
        <w:rPr>
          <w:rFonts w:ascii="Calibri" w:hAnsi="Calibri" w:cs="Calibri"/>
          <w:color w:val="365F91"/>
          <w:sz w:val="22"/>
          <w:szCs w:val="22"/>
          <w:lang w:val="es-ES_tradnl" w:eastAsia="tr-TR"/>
        </w:rPr>
        <w:t xml:space="preserve"> Se sugieren tres formas de iniciar la discusión: </w:t>
      </w:r>
      <w:r w:rsidRPr="00A07F41">
        <w:rPr>
          <w:rFonts w:ascii="Calibri" w:hAnsi="Calibri" w:cs="Calibri"/>
          <w:i/>
          <w:color w:val="365F91"/>
          <w:sz w:val="22"/>
          <w:szCs w:val="22"/>
          <w:lang w:val="es-ES_tradnl" w:eastAsia="tr-TR"/>
        </w:rPr>
        <w:t>a</w:t>
      </w:r>
      <w:r w:rsidRPr="00A07F41">
        <w:rPr>
          <w:rFonts w:ascii="Calibri" w:hAnsi="Calibri" w:cs="Calibri"/>
          <w:color w:val="365F91"/>
          <w:sz w:val="22"/>
          <w:szCs w:val="22"/>
          <w:lang w:val="es-ES_tradnl" w:eastAsia="tr-TR"/>
        </w:rPr>
        <w:t xml:space="preserve">) resumiendo el problema de investigación; </w:t>
      </w:r>
      <w:r w:rsidRPr="00A07F41">
        <w:rPr>
          <w:rFonts w:ascii="Calibri" w:hAnsi="Calibri" w:cs="Calibri"/>
          <w:i/>
          <w:color w:val="365F91"/>
          <w:sz w:val="22"/>
          <w:szCs w:val="22"/>
          <w:lang w:val="es-ES_tradnl" w:eastAsia="tr-TR"/>
        </w:rPr>
        <w:t>b</w:t>
      </w:r>
      <w:r w:rsidRPr="00A07F41">
        <w:rPr>
          <w:rFonts w:ascii="Calibri" w:hAnsi="Calibri" w:cs="Calibri"/>
          <w:color w:val="365F91"/>
          <w:sz w:val="22"/>
          <w:szCs w:val="22"/>
          <w:lang w:val="es-ES_tradnl" w:eastAsia="tr-TR"/>
        </w:rPr>
        <w:t xml:space="preserve">) explicando por qué el estudio es especial o diferente; o </w:t>
      </w:r>
      <w:r w:rsidRPr="00A07F41">
        <w:rPr>
          <w:rFonts w:ascii="Calibri" w:hAnsi="Calibri" w:cs="Calibri"/>
          <w:i/>
          <w:color w:val="365F91"/>
          <w:sz w:val="22"/>
          <w:szCs w:val="22"/>
          <w:lang w:val="es-ES_tradnl" w:eastAsia="tr-TR"/>
        </w:rPr>
        <w:t>c</w:t>
      </w:r>
      <w:r w:rsidRPr="00A07F41">
        <w:rPr>
          <w:rFonts w:ascii="Calibri" w:hAnsi="Calibri" w:cs="Calibri"/>
          <w:color w:val="365F91"/>
          <w:sz w:val="22"/>
          <w:szCs w:val="22"/>
          <w:lang w:val="es-ES_tradnl" w:eastAsia="tr-TR"/>
        </w:rPr>
        <w:t xml:space="preserve">) </w:t>
      </w:r>
      <w:r w:rsidR="00774466" w:rsidRPr="00A07F41">
        <w:rPr>
          <w:rFonts w:ascii="Calibri" w:hAnsi="Calibri" w:cs="Calibri"/>
          <w:color w:val="365F91"/>
          <w:sz w:val="22"/>
          <w:szCs w:val="22"/>
          <w:lang w:val="es-ES_tradnl"/>
        </w:rPr>
        <w:t xml:space="preserve">iniciando con una sustentación clara de la hipótesis, y si la hipótesis es rechazada, entonces se deben proporcionar las explicaciones pertinentes; </w:t>
      </w:r>
      <w:r w:rsidR="00774466" w:rsidRPr="00A07F41">
        <w:rPr>
          <w:rFonts w:ascii="Calibri" w:hAnsi="Calibri" w:cs="Calibri"/>
          <w:i/>
          <w:color w:val="365F91"/>
          <w:sz w:val="22"/>
          <w:szCs w:val="22"/>
          <w:lang w:val="es-ES_tradnl"/>
        </w:rPr>
        <w:t>d</w:t>
      </w:r>
      <w:r w:rsidR="00774466" w:rsidRPr="00A07F41">
        <w:rPr>
          <w:rFonts w:ascii="Calibri" w:hAnsi="Calibri" w:cs="Calibri"/>
          <w:color w:val="365F91"/>
          <w:sz w:val="22"/>
          <w:szCs w:val="22"/>
          <w:lang w:val="es-ES_tradnl"/>
        </w:rPr>
        <w:t xml:space="preserve">) </w:t>
      </w:r>
      <w:r w:rsidRPr="00A07F41">
        <w:rPr>
          <w:rFonts w:ascii="Calibri" w:hAnsi="Calibri" w:cs="Calibri"/>
          <w:color w:val="365F91"/>
          <w:sz w:val="22"/>
          <w:szCs w:val="22"/>
          <w:lang w:val="es-ES_tradnl" w:eastAsia="tr-TR"/>
        </w:rPr>
        <w:t>resumiendo brevemente los resultados principales.</w:t>
      </w:r>
    </w:p>
    <w:p w:rsidR="00B70058" w:rsidRPr="00A07F41" w:rsidRDefault="00B70058" w:rsidP="00CE1CF9">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Extensión:</w:t>
      </w:r>
      <w:r w:rsidRPr="00A07F41">
        <w:rPr>
          <w:rFonts w:ascii="Calibri" w:hAnsi="Calibri" w:cs="Calibri"/>
          <w:color w:val="365F91"/>
          <w:sz w:val="22"/>
          <w:szCs w:val="22"/>
          <w:lang w:val="es-ES_tradnl" w:eastAsia="tr-TR"/>
        </w:rPr>
        <w:t xml:space="preserve"> La discusión consta de </w:t>
      </w:r>
      <w:r w:rsidRPr="00A07F41">
        <w:rPr>
          <w:rFonts w:ascii="Calibri" w:hAnsi="Calibri" w:cs="Calibri"/>
          <w:b/>
          <w:color w:val="365F91"/>
          <w:sz w:val="22"/>
          <w:szCs w:val="22"/>
          <w:lang w:val="es-ES_tradnl" w:eastAsia="tr-TR"/>
        </w:rPr>
        <w:t>siete u ocho párrafos</w:t>
      </w:r>
      <w:r w:rsidRPr="00A07F41">
        <w:rPr>
          <w:rFonts w:ascii="Calibri" w:hAnsi="Calibri" w:cs="Calibri"/>
          <w:color w:val="365F91"/>
          <w:sz w:val="22"/>
          <w:szCs w:val="22"/>
          <w:lang w:val="es-ES_tradnl" w:eastAsia="tr-TR"/>
        </w:rPr>
        <w:t xml:space="preserve"> cada uno con tres o cuatro frases. Cada párrafo consiste en una frase clave, seguida de frases subsidiarias que apoyan la central. Cada párrafo debe conducir lógicamente al próximo.</w:t>
      </w:r>
    </w:p>
    <w:p w:rsidR="00B70058" w:rsidRPr="00A07F41" w:rsidRDefault="00B70058" w:rsidP="00CE1CF9">
      <w:pPr>
        <w:pStyle w:val="Els-body-text"/>
        <w:keepNext w:val="0"/>
        <w:spacing w:after="120" w:line="270" w:lineRule="exact"/>
        <w:ind w:firstLine="357"/>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El </w:t>
      </w:r>
      <w:r w:rsidRPr="00A07F41">
        <w:rPr>
          <w:rFonts w:ascii="Calibri" w:hAnsi="Calibri" w:cs="Calibri"/>
          <w:b/>
          <w:color w:val="365F91"/>
          <w:sz w:val="22"/>
          <w:szCs w:val="22"/>
          <w:lang w:val="es-ES_tradnl"/>
        </w:rPr>
        <w:t>tiempo verbal</w:t>
      </w:r>
      <w:r w:rsidRPr="00A07F41">
        <w:rPr>
          <w:rFonts w:ascii="Calibri" w:hAnsi="Calibri" w:cs="Calibri"/>
          <w:color w:val="365F91"/>
          <w:sz w:val="22"/>
          <w:szCs w:val="22"/>
          <w:lang w:val="es-ES_tradnl"/>
        </w:rPr>
        <w:t xml:space="preserve"> que se usa en la discusión </w:t>
      </w:r>
      <w:r w:rsidRPr="00A07F41">
        <w:rPr>
          <w:rFonts w:ascii="Calibri" w:hAnsi="Calibri" w:cs="Calibri"/>
          <w:b/>
          <w:color w:val="365F91"/>
          <w:sz w:val="22"/>
          <w:szCs w:val="22"/>
          <w:lang w:val="es-ES_tradnl"/>
        </w:rPr>
        <w:t>oscila entre el presente y el pasado</w:t>
      </w:r>
      <w:r w:rsidRPr="00A07F41">
        <w:rPr>
          <w:rFonts w:ascii="Calibri" w:hAnsi="Calibri" w:cs="Calibri"/>
          <w:color w:val="365F91"/>
          <w:sz w:val="22"/>
          <w:szCs w:val="22"/>
          <w:lang w:val="es-ES_tradnl"/>
        </w:rPr>
        <w:t xml:space="preserve"> para decir lo que significan los resultados y de mostrar las relaciones existentes entre los hechos observados.</w:t>
      </w:r>
    </w:p>
    <w:p w:rsidR="00CE1CF9" w:rsidRPr="00C865B1" w:rsidRDefault="00C11D46" w:rsidP="00D63249">
      <w:pPr>
        <w:pStyle w:val="Els-1storder-head"/>
        <w:keepNext w:val="0"/>
        <w:numPr>
          <w:ilvl w:val="0"/>
          <w:numId w:val="0"/>
        </w:numPr>
        <w:suppressAutoHyphens w:val="0"/>
        <w:spacing w:after="120" w:line="270" w:lineRule="exact"/>
        <w:jc w:val="center"/>
        <w:rPr>
          <w:sz w:val="22"/>
          <w:szCs w:val="22"/>
          <w:lang w:val="es-ES_tradnl" w:eastAsia="tr-TR"/>
        </w:rPr>
      </w:pPr>
      <w:r w:rsidRPr="00A07F41">
        <w:rPr>
          <w:rFonts w:ascii="Calibri" w:hAnsi="Calibri" w:cs="Calibri"/>
          <w:sz w:val="22"/>
          <w:szCs w:val="22"/>
          <w:lang w:val="es-ES_tradnl" w:eastAsia="tr-TR"/>
        </w:rPr>
        <w:br w:type="page"/>
      </w:r>
      <w:r w:rsidR="00CE1CF9" w:rsidRPr="00C865B1">
        <w:rPr>
          <w:sz w:val="22"/>
          <w:szCs w:val="22"/>
          <w:lang w:val="es-ES_tradnl" w:eastAsia="tr-TR"/>
        </w:rPr>
        <w:lastRenderedPageBreak/>
        <w:t>Conclusi</w:t>
      </w:r>
      <w:r w:rsidR="001F6D4D">
        <w:rPr>
          <w:sz w:val="22"/>
          <w:szCs w:val="22"/>
          <w:lang w:val="es-ES_tradnl" w:eastAsia="tr-TR"/>
        </w:rPr>
        <w:t>ones</w:t>
      </w:r>
    </w:p>
    <w:p w:rsidR="00F96AB6" w:rsidRPr="00C865B1" w:rsidRDefault="00F96AB6" w:rsidP="00F96AB6">
      <w:pPr>
        <w:pStyle w:val="Els-body-text"/>
        <w:keepNext w:val="0"/>
        <w:spacing w:after="120" w:line="270" w:lineRule="exact"/>
        <w:ind w:firstLine="357"/>
        <w:rPr>
          <w:sz w:val="22"/>
          <w:szCs w:val="22"/>
          <w:lang w:val="es-ES_tradnl"/>
        </w:rPr>
      </w:pPr>
      <w:r w:rsidRPr="00C865B1">
        <w:rPr>
          <w:sz w:val="22"/>
          <w:szCs w:val="22"/>
          <w:lang w:val="es-ES_tradnl"/>
        </w:rPr>
        <w:t>Conclusi</w:t>
      </w:r>
      <w:r w:rsidR="001F6D4D">
        <w:rPr>
          <w:sz w:val="22"/>
          <w:szCs w:val="22"/>
          <w:lang w:val="es-ES_tradnl"/>
        </w:rPr>
        <w:t>ones conclusiones 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001F6D4D" w:rsidRPr="001F6D4D">
        <w:rPr>
          <w:sz w:val="22"/>
          <w:szCs w:val="22"/>
          <w:lang w:val="es-ES_tradnl"/>
        </w:rPr>
        <w:t xml:space="preserve"> </w:t>
      </w:r>
      <w:r w:rsidR="001F6D4D">
        <w:rPr>
          <w:sz w:val="22"/>
          <w:szCs w:val="22"/>
          <w:lang w:val="es-ES_tradnl"/>
        </w:rPr>
        <w:t>conclusiones</w:t>
      </w:r>
      <w:r w:rsidRPr="00C865B1">
        <w:rPr>
          <w:sz w:val="22"/>
          <w:szCs w:val="22"/>
          <w:lang w:val="es-ES_tradnl"/>
        </w:rPr>
        <w:t>.</w:t>
      </w:r>
    </w:p>
    <w:p w:rsidR="00C263CD" w:rsidRPr="00A07F41" w:rsidRDefault="00CE1CF9" w:rsidP="00C263CD">
      <w:pPr>
        <w:spacing w:after="60" w:line="270" w:lineRule="exact"/>
        <w:ind w:firstLine="357"/>
        <w:jc w:val="both"/>
        <w:rPr>
          <w:rFonts w:ascii="Calibri" w:hAnsi="Calibri" w:cs="Calibri"/>
          <w:color w:val="365F91"/>
          <w:sz w:val="22"/>
          <w:szCs w:val="22"/>
          <w:lang w:val="es-ES"/>
        </w:rPr>
      </w:pPr>
      <w:r w:rsidRPr="00A07F41">
        <w:rPr>
          <w:rFonts w:ascii="Calibri" w:hAnsi="Calibri" w:cs="Calibri"/>
          <w:b/>
          <w:color w:val="365F91"/>
          <w:sz w:val="22"/>
          <w:szCs w:val="22"/>
          <w:lang w:val="es-ES_tradnl"/>
        </w:rPr>
        <w:t xml:space="preserve">Contenido: </w:t>
      </w:r>
      <w:r w:rsidRPr="00A07F41">
        <w:rPr>
          <w:rFonts w:ascii="Calibri" w:hAnsi="Calibri" w:cs="Calibri"/>
          <w:color w:val="365F91"/>
          <w:sz w:val="22"/>
          <w:szCs w:val="22"/>
          <w:lang w:val="es-ES"/>
        </w:rPr>
        <w:t xml:space="preserve">La conclusiones generales y específicas deben estar  relacionadas con los objetivos propuestos en la introducción. </w:t>
      </w:r>
    </w:p>
    <w:p w:rsidR="00C263CD" w:rsidRPr="00A07F41" w:rsidRDefault="00CE1CF9" w:rsidP="00C263CD">
      <w:pPr>
        <w:numPr>
          <w:ilvl w:val="0"/>
          <w:numId w:val="46"/>
        </w:numPr>
        <w:spacing w:after="60" w:line="270" w:lineRule="exact"/>
        <w:jc w:val="both"/>
        <w:rPr>
          <w:rFonts w:ascii="Calibri" w:hAnsi="Calibri" w:cs="Calibri"/>
          <w:color w:val="365F91"/>
          <w:sz w:val="22"/>
          <w:szCs w:val="22"/>
          <w:lang w:val="es-ES"/>
        </w:rPr>
      </w:pPr>
      <w:r w:rsidRPr="00A07F41">
        <w:rPr>
          <w:rFonts w:ascii="Calibri" w:hAnsi="Calibri" w:cs="Calibri"/>
          <w:b/>
          <w:color w:val="365F91"/>
          <w:sz w:val="22"/>
          <w:szCs w:val="22"/>
          <w:lang w:val="es-ES"/>
        </w:rPr>
        <w:t>Primero:</w:t>
      </w:r>
      <w:r w:rsidRPr="00A07F41">
        <w:rPr>
          <w:rFonts w:ascii="Calibri" w:hAnsi="Calibri" w:cs="Calibri"/>
          <w:color w:val="365F91"/>
          <w:sz w:val="22"/>
          <w:szCs w:val="22"/>
          <w:lang w:val="es-ES"/>
        </w:rPr>
        <w:t xml:space="preserve"> Debe resaltar cómo el trabajo representa un avance del conocimiento en el área científica específica. </w:t>
      </w:r>
    </w:p>
    <w:p w:rsidR="00CE1CF9" w:rsidRPr="00A07F41" w:rsidRDefault="00CE1CF9" w:rsidP="00C263CD">
      <w:pPr>
        <w:numPr>
          <w:ilvl w:val="0"/>
          <w:numId w:val="46"/>
        </w:numPr>
        <w:spacing w:after="120" w:line="270" w:lineRule="exact"/>
        <w:jc w:val="both"/>
        <w:rPr>
          <w:rFonts w:ascii="Calibri" w:hAnsi="Calibri" w:cs="Calibri"/>
          <w:color w:val="365F91"/>
          <w:sz w:val="22"/>
          <w:szCs w:val="22"/>
          <w:lang w:val="es-ES"/>
        </w:rPr>
      </w:pPr>
      <w:r w:rsidRPr="00A07F41">
        <w:rPr>
          <w:rFonts w:ascii="Calibri" w:hAnsi="Calibri" w:cs="Calibri"/>
          <w:b/>
          <w:color w:val="365F91"/>
          <w:sz w:val="22"/>
          <w:szCs w:val="22"/>
          <w:lang w:val="es-ES"/>
        </w:rPr>
        <w:t>Segundo:</w:t>
      </w:r>
      <w:r w:rsidRPr="00A07F41">
        <w:rPr>
          <w:rFonts w:ascii="Calibri" w:hAnsi="Calibri" w:cs="Calibri"/>
          <w:color w:val="365F91"/>
          <w:sz w:val="22"/>
          <w:szCs w:val="22"/>
          <w:lang w:val="es-ES"/>
        </w:rPr>
        <w:t xml:space="preserve"> Resuma los próximos pasos para un estudio adicional que permita dilucidar las dudas o lagunas que queden pendientes en el estudio</w:t>
      </w:r>
      <w:r w:rsidR="00614831" w:rsidRPr="00A07F41">
        <w:rPr>
          <w:rFonts w:ascii="Calibri" w:hAnsi="Calibri" w:cs="Calibri"/>
          <w:color w:val="365F91"/>
          <w:sz w:val="22"/>
          <w:szCs w:val="22"/>
          <w:lang w:val="es-ES"/>
        </w:rPr>
        <w:t xml:space="preserve"> en función del objetivo propuesto</w:t>
      </w:r>
      <w:r w:rsidRPr="00A07F41">
        <w:rPr>
          <w:rFonts w:ascii="Calibri" w:hAnsi="Calibri" w:cs="Calibri"/>
          <w:color w:val="365F91"/>
          <w:sz w:val="22"/>
          <w:szCs w:val="22"/>
          <w:lang w:val="es-ES"/>
        </w:rPr>
        <w:t>, y recuerde los experimentos que ya están en curso.</w:t>
      </w:r>
    </w:p>
    <w:p w:rsidR="00CE1CF9" w:rsidRPr="00A07F41" w:rsidRDefault="00CE1CF9" w:rsidP="00CE1CF9">
      <w:pPr>
        <w:pStyle w:val="Els-body-text"/>
        <w:keepNext w:val="0"/>
        <w:spacing w:after="120" w:line="270" w:lineRule="exact"/>
        <w:ind w:firstLine="357"/>
        <w:rPr>
          <w:rFonts w:ascii="Calibri" w:hAnsi="Calibri" w:cs="Calibri"/>
          <w:color w:val="365F91"/>
          <w:sz w:val="22"/>
          <w:szCs w:val="22"/>
          <w:lang w:val="es-ES_tradnl" w:eastAsia="tr-TR"/>
        </w:rPr>
      </w:pPr>
      <w:r w:rsidRPr="00A07F41">
        <w:rPr>
          <w:rFonts w:ascii="Calibri" w:hAnsi="Calibri" w:cs="Calibri"/>
          <w:b/>
          <w:color w:val="365F91"/>
          <w:sz w:val="22"/>
          <w:szCs w:val="22"/>
          <w:lang w:val="es-ES_tradnl" w:eastAsia="tr-TR"/>
        </w:rPr>
        <w:t>Extensión:</w:t>
      </w:r>
      <w:r w:rsidRPr="00A07F41">
        <w:rPr>
          <w:rFonts w:ascii="Calibri" w:hAnsi="Calibri" w:cs="Calibri"/>
          <w:color w:val="365F91"/>
          <w:sz w:val="22"/>
          <w:szCs w:val="22"/>
          <w:lang w:val="es-ES_tradnl" w:eastAsia="tr-TR"/>
        </w:rPr>
        <w:t xml:space="preserve"> Las conclusiones deben ser pocas, claras y breves.</w:t>
      </w:r>
    </w:p>
    <w:p w:rsidR="00CE1CF9" w:rsidRPr="00A07F41" w:rsidRDefault="00CE1CF9" w:rsidP="00CE1CF9">
      <w:pPr>
        <w:pStyle w:val="Els-body-text"/>
        <w:keepNext w:val="0"/>
        <w:spacing w:after="120" w:line="270" w:lineRule="exact"/>
        <w:ind w:firstLine="357"/>
        <w:rPr>
          <w:rFonts w:ascii="Calibri" w:hAnsi="Calibri" w:cs="Calibri"/>
          <w:color w:val="365F91"/>
          <w:sz w:val="22"/>
          <w:szCs w:val="22"/>
          <w:lang w:val="es-ES_tradnl"/>
        </w:rPr>
      </w:pPr>
      <w:r w:rsidRPr="00A07F41">
        <w:rPr>
          <w:rFonts w:ascii="Calibri" w:hAnsi="Calibri" w:cs="Calibri"/>
          <w:color w:val="365F91"/>
          <w:sz w:val="22"/>
          <w:szCs w:val="22"/>
          <w:lang w:val="es-ES_tradnl"/>
        </w:rPr>
        <w:t xml:space="preserve">El </w:t>
      </w:r>
      <w:r w:rsidRPr="00A07F41">
        <w:rPr>
          <w:rFonts w:ascii="Calibri" w:hAnsi="Calibri" w:cs="Calibri"/>
          <w:b/>
          <w:color w:val="365F91"/>
          <w:sz w:val="22"/>
          <w:szCs w:val="22"/>
          <w:lang w:val="es-ES_tradnl"/>
        </w:rPr>
        <w:t>tiempo verbal</w:t>
      </w:r>
      <w:r w:rsidRPr="00A07F41">
        <w:rPr>
          <w:rFonts w:ascii="Calibri" w:hAnsi="Calibri" w:cs="Calibri"/>
          <w:color w:val="365F91"/>
          <w:sz w:val="22"/>
          <w:szCs w:val="22"/>
          <w:lang w:val="es-ES_tradnl"/>
        </w:rPr>
        <w:t xml:space="preserve"> que se usa en la discusión </w:t>
      </w:r>
      <w:r w:rsidRPr="00A07F41">
        <w:rPr>
          <w:rFonts w:ascii="Calibri" w:hAnsi="Calibri" w:cs="Calibri"/>
          <w:b/>
          <w:color w:val="365F91"/>
          <w:sz w:val="22"/>
          <w:szCs w:val="22"/>
          <w:lang w:val="es-ES_tradnl"/>
        </w:rPr>
        <w:t>oscila entre el presente, el pasado y el futuro</w:t>
      </w:r>
      <w:r w:rsidRPr="00A07F41">
        <w:rPr>
          <w:rFonts w:ascii="Calibri" w:hAnsi="Calibri" w:cs="Calibri"/>
          <w:color w:val="365F91"/>
          <w:sz w:val="22"/>
          <w:szCs w:val="22"/>
          <w:lang w:val="es-ES_tradnl"/>
        </w:rPr>
        <w:t xml:space="preserve"> para afirmar lo que significan los resultados, de mostrar las relaciones existentes entre los hechos observados y plantear los desafíos futuros.</w:t>
      </w:r>
    </w:p>
    <w:p w:rsidR="00FC48B9" w:rsidRPr="00FC48B9" w:rsidRDefault="00FC48B9" w:rsidP="00D63249">
      <w:pPr>
        <w:pStyle w:val="Els-acknowledgement"/>
        <w:keepNext w:val="0"/>
        <w:spacing w:before="240" w:after="120" w:line="270" w:lineRule="exact"/>
        <w:ind w:firstLine="357"/>
        <w:rPr>
          <w:b w:val="0"/>
          <w:lang w:val="es-ES_tradnl"/>
        </w:rPr>
      </w:pPr>
      <w:r>
        <w:rPr>
          <w:lang w:val="es-ES_tradnl"/>
        </w:rPr>
        <w:br w:type="page"/>
      </w:r>
      <w:r w:rsidR="00A04EA7" w:rsidRPr="00FC48B9">
        <w:rPr>
          <w:lang w:val="es-ES_tradnl"/>
        </w:rPr>
        <w:lastRenderedPageBreak/>
        <w:t>Agradecimientos</w:t>
      </w:r>
      <w:r w:rsidR="00614831" w:rsidRPr="00FC48B9">
        <w:rPr>
          <w:lang w:val="es-ES_tradnl"/>
        </w:rPr>
        <w:t>:</w:t>
      </w:r>
      <w:r w:rsidR="00614831" w:rsidRPr="00FC48B9">
        <w:rPr>
          <w:b w:val="0"/>
          <w:lang w:val="es-ES_tradnl"/>
        </w:rPr>
        <w:t xml:space="preserve"> </w:t>
      </w:r>
      <w:r>
        <w:rPr>
          <w:b w:val="0"/>
          <w:lang w:val="es-ES_tradnl"/>
        </w:rPr>
        <w:t>Agradecimientos agradecimientos agradecimientos</w:t>
      </w:r>
      <w:r w:rsidRPr="00FC48B9">
        <w:rPr>
          <w:b w:val="0"/>
          <w:lang w:val="es-ES_tradnl"/>
        </w:rPr>
        <w:t xml:space="preserve"> </w:t>
      </w:r>
      <w:r>
        <w:rPr>
          <w:b w:val="0"/>
          <w:lang w:val="es-ES_tradnl"/>
        </w:rPr>
        <w:t>agradecimientos</w:t>
      </w:r>
      <w:r w:rsidRPr="00FC48B9">
        <w:rPr>
          <w:b w:val="0"/>
          <w:lang w:val="es-ES_tradnl"/>
        </w:rPr>
        <w:t xml:space="preserve"> </w:t>
      </w:r>
      <w:r>
        <w:rPr>
          <w:b w:val="0"/>
          <w:lang w:val="es-ES_tradnl"/>
        </w:rPr>
        <w:t>agradecimientos</w:t>
      </w:r>
      <w:r w:rsidRPr="00FC48B9">
        <w:rPr>
          <w:b w:val="0"/>
          <w:lang w:val="es-ES_tradnl"/>
        </w:rPr>
        <w:t xml:space="preserve"> </w:t>
      </w:r>
      <w:r>
        <w:rPr>
          <w:b w:val="0"/>
          <w:lang w:val="es-ES_tradnl"/>
        </w:rPr>
        <w:t>agradecimientos</w:t>
      </w:r>
      <w:r w:rsidRPr="00FC48B9">
        <w:rPr>
          <w:b w:val="0"/>
          <w:lang w:val="es-ES_tradnl"/>
        </w:rPr>
        <w:t xml:space="preserve"> </w:t>
      </w:r>
      <w:r>
        <w:rPr>
          <w:b w:val="0"/>
          <w:lang w:val="es-ES_tradnl"/>
        </w:rPr>
        <w:t>agradecimientos.</w:t>
      </w:r>
    </w:p>
    <w:p w:rsidR="00614831" w:rsidRPr="00A07F41" w:rsidRDefault="00E066B7" w:rsidP="00FC48B9">
      <w:pPr>
        <w:pStyle w:val="Els-acknowledgement"/>
        <w:keepNext w:val="0"/>
        <w:spacing w:before="120" w:after="120" w:line="270" w:lineRule="exact"/>
        <w:ind w:firstLine="357"/>
        <w:rPr>
          <w:rFonts w:ascii="Calibri" w:hAnsi="Calibri" w:cs="Calibri"/>
          <w:b w:val="0"/>
          <w:color w:val="365F91"/>
          <w:lang w:val="es-ES_tradnl"/>
        </w:rPr>
      </w:pPr>
      <w:r w:rsidRPr="00A07F41">
        <w:rPr>
          <w:rFonts w:ascii="Calibri" w:hAnsi="Calibri" w:cs="Calibri"/>
          <w:b w:val="0"/>
          <w:color w:val="365F91"/>
          <w:lang w:val="es-ES_tradnl"/>
        </w:rPr>
        <w:t xml:space="preserve">Esta sección es utilizada </w:t>
      </w:r>
      <w:r w:rsidR="00614831" w:rsidRPr="00A07F41">
        <w:rPr>
          <w:rFonts w:ascii="Calibri" w:hAnsi="Calibri" w:cs="Calibri"/>
          <w:b w:val="0"/>
          <w:color w:val="365F91"/>
          <w:lang w:val="es-ES_tradnl"/>
        </w:rPr>
        <w:t>para que los que ayudaron en la investigación sean reconocidos: asesores, revisores, patrocinio financiero, proveedores de material o servicios.</w:t>
      </w:r>
    </w:p>
    <w:p w:rsidR="001F6D4D" w:rsidRPr="00A07F41" w:rsidRDefault="001F6D4D" w:rsidP="001F6D4D">
      <w:pPr>
        <w:ind w:firstLine="357"/>
        <w:rPr>
          <w:rFonts w:ascii="Calibri" w:hAnsi="Calibri" w:cs="Calibri"/>
          <w:lang w:val="es-ES_tradnl"/>
        </w:rPr>
      </w:pPr>
      <w:r w:rsidRPr="00A07F41">
        <w:rPr>
          <w:rFonts w:ascii="Calibri" w:hAnsi="Calibri" w:cs="Calibri"/>
          <w:color w:val="FF0000"/>
          <w:lang w:val="es-ES_tradnl"/>
        </w:rPr>
        <w:t>En muchos artículos los apartados de Discusión y de Conclusiones se funden en uno solo, que suele llevar el nombre de «Conclusiones».</w:t>
      </w:r>
    </w:p>
    <w:p w:rsidR="00962CCB" w:rsidRPr="00C865B1" w:rsidRDefault="00C11D46" w:rsidP="001F6B1C">
      <w:pPr>
        <w:pStyle w:val="Els-acknowledgement"/>
        <w:keepNext w:val="0"/>
        <w:spacing w:before="240" w:after="120"/>
        <w:rPr>
          <w:b w:val="0"/>
          <w:color w:val="FF0000"/>
          <w:lang w:val="es-ES_tradnl"/>
        </w:rPr>
      </w:pPr>
      <w:r w:rsidRPr="00A07F41">
        <w:rPr>
          <w:rFonts w:ascii="Calibri" w:hAnsi="Calibri" w:cs="Calibri"/>
          <w:lang w:val="es-ES_tradnl"/>
        </w:rPr>
        <w:br w:type="page"/>
      </w:r>
      <w:r w:rsidR="00962CCB" w:rsidRPr="00C11D46">
        <w:rPr>
          <w:lang w:val="es-ES_tradnl"/>
        </w:rPr>
        <w:lastRenderedPageBreak/>
        <w:t>Referenc</w:t>
      </w:r>
      <w:r w:rsidR="00A04EA7" w:rsidRPr="00C11D46">
        <w:rPr>
          <w:lang w:val="es-ES_tradnl"/>
        </w:rPr>
        <w:t>ias</w:t>
      </w:r>
      <w:r w:rsidR="00BB52F0" w:rsidRPr="00C865B1">
        <w:rPr>
          <w:b w:val="0"/>
          <w:lang w:val="es-ES_tradnl"/>
        </w:rPr>
        <w:t xml:space="preserve"> </w:t>
      </w:r>
      <w:r w:rsidR="00165D70" w:rsidRPr="00C865B1">
        <w:rPr>
          <w:b w:val="0"/>
          <w:lang w:val="es-ES_tradnl"/>
        </w:rPr>
        <w:t xml:space="preserve"> </w:t>
      </w:r>
      <w:r w:rsidR="00165D70" w:rsidRPr="00A07F41">
        <w:rPr>
          <w:rFonts w:ascii="Calibri" w:hAnsi="Calibri" w:cs="Calibri"/>
          <w:b w:val="0"/>
          <w:color w:val="FF0000"/>
          <w:lang w:val="es-ES_tradnl"/>
        </w:rPr>
        <w:t xml:space="preserve">(seguir normas </w:t>
      </w:r>
      <w:r w:rsidR="004D48CB" w:rsidRPr="00A07F41">
        <w:rPr>
          <w:rFonts w:ascii="Calibri" w:hAnsi="Calibri" w:cs="Calibri"/>
          <w:b w:val="0"/>
          <w:color w:val="FF0000"/>
          <w:lang w:val="es-ES_tradnl"/>
        </w:rPr>
        <w:t>Vancouver</w:t>
      </w:r>
      <w:r w:rsidR="00380F70" w:rsidRPr="00A07F41">
        <w:rPr>
          <w:rFonts w:ascii="Calibri" w:hAnsi="Calibri" w:cs="Calibri"/>
          <w:b w:val="0"/>
          <w:color w:val="FF0000"/>
          <w:lang w:val="es-ES_tradnl"/>
        </w:rPr>
        <w:t>, las referencias que siguen son inventada</w:t>
      </w:r>
      <w:r w:rsidR="009F1D8F" w:rsidRPr="00A07F41">
        <w:rPr>
          <w:rFonts w:ascii="Calibri" w:hAnsi="Calibri" w:cs="Calibri"/>
          <w:b w:val="0"/>
          <w:color w:val="FF0000"/>
          <w:lang w:val="es-ES_tradnl"/>
        </w:rPr>
        <w:t>s</w:t>
      </w:r>
      <w:r w:rsidR="00D63249" w:rsidRPr="00A07F41">
        <w:rPr>
          <w:rFonts w:ascii="Calibri" w:hAnsi="Calibri" w:cs="Calibri"/>
          <w:b w:val="0"/>
          <w:color w:val="FF0000"/>
          <w:lang w:val="es-ES_tradnl"/>
        </w:rPr>
        <w:t>, son un ejemplo para los tipos más usuales de referencia bibliográfica</w:t>
      </w:r>
      <w:r w:rsidR="00443016" w:rsidRPr="00A07F41">
        <w:rPr>
          <w:rFonts w:ascii="Calibri" w:hAnsi="Calibri" w:cs="Calibri"/>
          <w:b w:val="0"/>
          <w:color w:val="FF0000"/>
          <w:lang w:val="es-ES_tradnl"/>
        </w:rPr>
        <w:t>, las referencias van numeradas</w:t>
      </w:r>
      <w:r w:rsidR="00165D70" w:rsidRPr="00A07F41">
        <w:rPr>
          <w:rFonts w:ascii="Calibri" w:hAnsi="Calibri" w:cs="Calibri"/>
          <w:b w:val="0"/>
          <w:color w:val="FF0000"/>
          <w:lang w:val="es-ES_tradnl"/>
        </w:rPr>
        <w:t>)</w:t>
      </w:r>
    </w:p>
    <w:p w:rsidR="00443016" w:rsidRPr="0068010A" w:rsidRDefault="00443016" w:rsidP="00443016">
      <w:pPr>
        <w:autoSpaceDE w:val="0"/>
        <w:autoSpaceDN w:val="0"/>
        <w:adjustRightInd w:val="0"/>
        <w:ind w:firstLine="357"/>
        <w:jc w:val="both"/>
        <w:rPr>
          <w:sz w:val="22"/>
          <w:szCs w:val="22"/>
          <w:lang w:val="en-US" w:eastAsia="es-CL"/>
        </w:rPr>
      </w:pPr>
      <w:r w:rsidRPr="00443016">
        <w:rPr>
          <w:sz w:val="22"/>
          <w:szCs w:val="22"/>
          <w:lang w:val="en-US" w:eastAsia="es-CL"/>
        </w:rPr>
        <w:t xml:space="preserve">1. </w:t>
      </w:r>
      <w:r w:rsidRPr="0068010A">
        <w:rPr>
          <w:sz w:val="22"/>
          <w:szCs w:val="22"/>
          <w:lang w:val="en-US" w:eastAsia="es-CL"/>
        </w:rPr>
        <w:t xml:space="preserve">Davidoff F, </w:t>
      </w:r>
      <w:r w:rsidR="00962BCA">
        <w:rPr>
          <w:sz w:val="22"/>
          <w:szCs w:val="22"/>
          <w:lang w:val="en-US" w:eastAsia="es-CL"/>
        </w:rPr>
        <w:t>F</w:t>
      </w:r>
      <w:r w:rsidRPr="0068010A">
        <w:rPr>
          <w:sz w:val="22"/>
          <w:szCs w:val="22"/>
          <w:lang w:val="en-US" w:eastAsia="es-CL"/>
        </w:rPr>
        <w:t>or the CSE Task Force on Authorship. Who’s the author? Problems with biomedical authorship, and some possible solutions. Science Editor. 2000;23:111-9.</w:t>
      </w:r>
    </w:p>
    <w:p w:rsidR="00443016" w:rsidRPr="0068010A" w:rsidRDefault="00443016" w:rsidP="00443016">
      <w:pPr>
        <w:autoSpaceDE w:val="0"/>
        <w:autoSpaceDN w:val="0"/>
        <w:adjustRightInd w:val="0"/>
        <w:ind w:firstLine="357"/>
        <w:jc w:val="both"/>
        <w:rPr>
          <w:sz w:val="22"/>
          <w:szCs w:val="22"/>
          <w:lang w:val="en-US" w:eastAsia="es-CL"/>
        </w:rPr>
      </w:pPr>
      <w:r w:rsidRPr="0068010A">
        <w:rPr>
          <w:sz w:val="22"/>
          <w:szCs w:val="22"/>
          <w:lang w:val="en-US" w:eastAsia="es-CL"/>
        </w:rPr>
        <w:t xml:space="preserve">2. Yank V, Rennie D. Disclosure of researcher contributions: a study of original research articles in </w:t>
      </w:r>
      <w:r w:rsidRPr="0068010A">
        <w:rPr>
          <w:i/>
          <w:iCs/>
          <w:sz w:val="22"/>
          <w:szCs w:val="22"/>
          <w:lang w:val="en-US" w:eastAsia="es-CL"/>
        </w:rPr>
        <w:t>The Lancet</w:t>
      </w:r>
      <w:r w:rsidRPr="0068010A">
        <w:rPr>
          <w:sz w:val="22"/>
          <w:szCs w:val="22"/>
          <w:lang w:val="en-US" w:eastAsia="es-CL"/>
        </w:rPr>
        <w:t>. Ann Intern Med. 1999;130:661-70.</w:t>
      </w:r>
    </w:p>
    <w:p w:rsidR="00443016" w:rsidRPr="0068010A" w:rsidRDefault="00443016" w:rsidP="00443016">
      <w:pPr>
        <w:autoSpaceDE w:val="0"/>
        <w:autoSpaceDN w:val="0"/>
        <w:adjustRightInd w:val="0"/>
        <w:ind w:firstLine="357"/>
        <w:jc w:val="both"/>
        <w:rPr>
          <w:sz w:val="22"/>
          <w:szCs w:val="22"/>
          <w:lang w:val="en-US" w:eastAsia="es-CL"/>
        </w:rPr>
      </w:pPr>
      <w:r w:rsidRPr="0068010A">
        <w:rPr>
          <w:sz w:val="22"/>
          <w:szCs w:val="22"/>
          <w:lang w:val="en-US" w:eastAsia="es-CL"/>
        </w:rPr>
        <w:t>3. Flanagin A, Fontanarosa PB, DeAngelis CD. Authorship for research groups. JAMA. 2002;288:3166-8.</w:t>
      </w:r>
    </w:p>
    <w:p w:rsidR="00443016" w:rsidRPr="0068010A" w:rsidRDefault="00443016" w:rsidP="00443016">
      <w:pPr>
        <w:autoSpaceDE w:val="0"/>
        <w:autoSpaceDN w:val="0"/>
        <w:adjustRightInd w:val="0"/>
        <w:ind w:firstLine="357"/>
        <w:jc w:val="both"/>
        <w:rPr>
          <w:sz w:val="22"/>
          <w:szCs w:val="22"/>
          <w:lang w:val="en-US" w:eastAsia="es-CL"/>
        </w:rPr>
      </w:pPr>
      <w:r w:rsidRPr="0068010A">
        <w:rPr>
          <w:sz w:val="22"/>
          <w:szCs w:val="22"/>
          <w:lang w:val="en-US" w:eastAsia="es-CL"/>
        </w:rPr>
        <w:t>4. Godlee F, Jefferson T. Peer Review in Health Sciences. London: BMJ Books; 1999.</w:t>
      </w:r>
    </w:p>
    <w:p w:rsidR="00443016" w:rsidRPr="0068010A" w:rsidRDefault="00443016" w:rsidP="00443016">
      <w:pPr>
        <w:autoSpaceDE w:val="0"/>
        <w:autoSpaceDN w:val="0"/>
        <w:adjustRightInd w:val="0"/>
        <w:ind w:firstLine="357"/>
        <w:jc w:val="both"/>
        <w:rPr>
          <w:sz w:val="22"/>
          <w:szCs w:val="22"/>
          <w:lang w:val="fr-FR" w:eastAsia="es-CL"/>
        </w:rPr>
      </w:pPr>
      <w:r w:rsidRPr="0068010A">
        <w:rPr>
          <w:sz w:val="22"/>
          <w:szCs w:val="22"/>
          <w:lang w:val="en-US" w:eastAsia="es-CL"/>
        </w:rPr>
        <w:t xml:space="preserve">5. Rochon PA, Gurwitz JH, Cheung CM, Hayes JA, Chalmers TC. Evaluating the quality of articles published in journal supplements compared with the quality of those published in the parent journal. </w:t>
      </w:r>
      <w:r w:rsidRPr="0068010A">
        <w:rPr>
          <w:sz w:val="22"/>
          <w:szCs w:val="22"/>
          <w:lang w:val="fr-FR" w:eastAsia="es-CL"/>
        </w:rPr>
        <w:t>JAMA. 1994;272:108-13.</w:t>
      </w:r>
    </w:p>
    <w:p w:rsidR="0068010A" w:rsidRPr="0068010A" w:rsidRDefault="00443016" w:rsidP="0068010A">
      <w:pPr>
        <w:autoSpaceDE w:val="0"/>
        <w:autoSpaceDN w:val="0"/>
        <w:adjustRightInd w:val="0"/>
        <w:ind w:firstLine="357"/>
        <w:jc w:val="both"/>
        <w:rPr>
          <w:sz w:val="22"/>
          <w:szCs w:val="22"/>
          <w:lang w:val="en-US"/>
        </w:rPr>
      </w:pPr>
      <w:r w:rsidRPr="0068010A">
        <w:rPr>
          <w:sz w:val="22"/>
          <w:szCs w:val="22"/>
          <w:lang w:val="fr-FR" w:eastAsia="es-CL"/>
        </w:rPr>
        <w:t xml:space="preserve">6. Pitkin RM, Branagan MA, Burmeister LF. </w:t>
      </w:r>
      <w:r w:rsidRPr="0068010A">
        <w:rPr>
          <w:sz w:val="22"/>
          <w:szCs w:val="22"/>
          <w:lang w:val="en-US" w:eastAsia="es-CL"/>
        </w:rPr>
        <w:t>Accuracy of data in abstracts of published research articles. JAMA. 1999;281:1110-1.</w:t>
      </w:r>
    </w:p>
    <w:p w:rsidR="0068010A" w:rsidRPr="0068010A" w:rsidRDefault="0068010A" w:rsidP="0068010A">
      <w:pPr>
        <w:autoSpaceDE w:val="0"/>
        <w:autoSpaceDN w:val="0"/>
        <w:adjustRightInd w:val="0"/>
        <w:ind w:firstLine="357"/>
        <w:jc w:val="both"/>
        <w:rPr>
          <w:sz w:val="22"/>
          <w:szCs w:val="22"/>
          <w:lang w:val="en-US"/>
        </w:rPr>
      </w:pPr>
      <w:r w:rsidRPr="0068010A">
        <w:rPr>
          <w:sz w:val="22"/>
          <w:szCs w:val="22"/>
          <w:lang w:val="en-US"/>
        </w:rPr>
        <w:t xml:space="preserve">7. </w:t>
      </w:r>
      <w:r w:rsidRPr="0068010A">
        <w:rPr>
          <w:color w:val="000000"/>
          <w:sz w:val="22"/>
          <w:szCs w:val="22"/>
          <w:lang w:val="en-US" w:eastAsia="es-CL"/>
        </w:rPr>
        <w:t xml:space="preserve">Moore T, Wang YL. Hypervitaminosis A. Biochem J.1945;39:222-8. </w:t>
      </w:r>
    </w:p>
    <w:p w:rsidR="0068010A" w:rsidRPr="0068010A" w:rsidRDefault="0068010A" w:rsidP="0068010A">
      <w:pPr>
        <w:autoSpaceDE w:val="0"/>
        <w:autoSpaceDN w:val="0"/>
        <w:adjustRightInd w:val="0"/>
        <w:ind w:firstLine="357"/>
        <w:jc w:val="both"/>
        <w:rPr>
          <w:color w:val="000000"/>
          <w:sz w:val="22"/>
          <w:szCs w:val="22"/>
          <w:lang w:val="en-US" w:eastAsia="es-CL"/>
        </w:rPr>
      </w:pPr>
      <w:r w:rsidRPr="0068010A">
        <w:rPr>
          <w:sz w:val="22"/>
          <w:szCs w:val="22"/>
          <w:lang w:val="en-US"/>
        </w:rPr>
        <w:t xml:space="preserve">8. </w:t>
      </w:r>
      <w:r w:rsidRPr="0068010A">
        <w:rPr>
          <w:color w:val="000000"/>
          <w:sz w:val="22"/>
          <w:szCs w:val="22"/>
          <w:lang w:val="en-US" w:eastAsia="es-CL"/>
        </w:rPr>
        <w:t xml:space="preserve">Wolbach B. Vitamin A deficiency and excess in relation to skeletal growth. J Bone Joint Surg Br.1947;29:171-92. </w:t>
      </w:r>
    </w:p>
    <w:p w:rsidR="0068010A" w:rsidRPr="0068010A" w:rsidRDefault="0068010A" w:rsidP="0068010A">
      <w:pPr>
        <w:autoSpaceDE w:val="0"/>
        <w:autoSpaceDN w:val="0"/>
        <w:adjustRightInd w:val="0"/>
        <w:ind w:firstLine="357"/>
        <w:jc w:val="both"/>
        <w:rPr>
          <w:sz w:val="22"/>
          <w:szCs w:val="22"/>
          <w:lang w:val="en-US"/>
        </w:rPr>
      </w:pPr>
      <w:r w:rsidRPr="0068010A">
        <w:rPr>
          <w:color w:val="000000"/>
          <w:sz w:val="22"/>
          <w:szCs w:val="22"/>
          <w:lang w:val="en-US" w:eastAsia="es-CL"/>
        </w:rPr>
        <w:t xml:space="preserve">9. Togari A, Kondo M, Arai M, Matsumoto S. Effects of retinoic acid on bone formation and resorption in cultured mouse calvaria. Gen Pharmacol.1991;22:287-92. </w:t>
      </w:r>
    </w:p>
    <w:p w:rsidR="0068010A" w:rsidRPr="0068010A" w:rsidRDefault="0068010A" w:rsidP="0068010A">
      <w:pPr>
        <w:autoSpaceDE w:val="0"/>
        <w:autoSpaceDN w:val="0"/>
        <w:adjustRightInd w:val="0"/>
        <w:ind w:firstLine="357"/>
        <w:jc w:val="both"/>
        <w:rPr>
          <w:sz w:val="22"/>
          <w:szCs w:val="22"/>
          <w:lang w:val="en-US"/>
        </w:rPr>
      </w:pPr>
      <w:r w:rsidRPr="0068010A">
        <w:rPr>
          <w:sz w:val="22"/>
          <w:szCs w:val="22"/>
          <w:lang w:val="en-US"/>
        </w:rPr>
        <w:t xml:space="preserve">10. </w:t>
      </w:r>
      <w:r w:rsidRPr="0068010A">
        <w:rPr>
          <w:color w:val="000000"/>
          <w:sz w:val="22"/>
          <w:szCs w:val="22"/>
          <w:lang w:val="en-US" w:eastAsia="es-CL"/>
        </w:rPr>
        <w:t xml:space="preserve">Scheven BA, Hamilton NJ. Retinoic acid and 1,25-dihydroxyvitamin D3 stimulate osteoclast formation by different mechanisms. Bone.1990;11:53-9. </w:t>
      </w:r>
    </w:p>
    <w:p w:rsidR="0068010A" w:rsidRPr="0068010A" w:rsidRDefault="0068010A" w:rsidP="0068010A">
      <w:pPr>
        <w:autoSpaceDE w:val="0"/>
        <w:autoSpaceDN w:val="0"/>
        <w:adjustRightInd w:val="0"/>
        <w:ind w:firstLine="357"/>
        <w:jc w:val="both"/>
        <w:rPr>
          <w:sz w:val="22"/>
          <w:szCs w:val="22"/>
          <w:lang w:val="en-US"/>
        </w:rPr>
      </w:pPr>
      <w:r w:rsidRPr="0068010A">
        <w:rPr>
          <w:sz w:val="22"/>
          <w:szCs w:val="22"/>
          <w:lang w:val="en-US"/>
        </w:rPr>
        <w:t xml:space="preserve">11. </w:t>
      </w:r>
      <w:r w:rsidRPr="0068010A">
        <w:rPr>
          <w:color w:val="000000"/>
          <w:sz w:val="22"/>
          <w:szCs w:val="22"/>
          <w:lang w:val="en-US" w:eastAsia="es-CL"/>
        </w:rPr>
        <w:t xml:space="preserve">Rohde CM, Manatt M, Clagett-Dame M, DeLuca HF. Vitamin A antagonizes the action of vitamin D in rats. J Nutr.1999;129:2246-50. </w:t>
      </w:r>
    </w:p>
    <w:p w:rsidR="0068010A" w:rsidRPr="0068010A" w:rsidRDefault="0068010A" w:rsidP="0068010A">
      <w:pPr>
        <w:autoSpaceDE w:val="0"/>
        <w:autoSpaceDN w:val="0"/>
        <w:adjustRightInd w:val="0"/>
        <w:ind w:firstLine="357"/>
        <w:jc w:val="both"/>
        <w:rPr>
          <w:sz w:val="22"/>
          <w:szCs w:val="22"/>
          <w:lang w:val="en-US"/>
        </w:rPr>
      </w:pPr>
      <w:r w:rsidRPr="0068010A">
        <w:rPr>
          <w:sz w:val="22"/>
          <w:szCs w:val="22"/>
          <w:lang w:val="en-US"/>
        </w:rPr>
        <w:t xml:space="preserve">12. </w:t>
      </w:r>
      <w:r w:rsidRPr="0068010A">
        <w:rPr>
          <w:color w:val="000000"/>
          <w:sz w:val="22"/>
          <w:szCs w:val="22"/>
          <w:lang w:val="en-US" w:eastAsia="es-CL"/>
        </w:rPr>
        <w:t xml:space="preserve">Binkley N, Brueger D. Hypervitaminosis A and bone. Nutr Rev.2000;58:138-44. </w:t>
      </w:r>
    </w:p>
    <w:p w:rsidR="0068010A" w:rsidRPr="0068010A" w:rsidRDefault="0068010A" w:rsidP="0068010A">
      <w:pPr>
        <w:autoSpaceDE w:val="0"/>
        <w:autoSpaceDN w:val="0"/>
        <w:adjustRightInd w:val="0"/>
        <w:ind w:firstLine="357"/>
        <w:jc w:val="both"/>
        <w:rPr>
          <w:sz w:val="22"/>
          <w:szCs w:val="22"/>
          <w:lang w:val="en-US"/>
        </w:rPr>
      </w:pPr>
      <w:r w:rsidRPr="0068010A">
        <w:rPr>
          <w:sz w:val="22"/>
          <w:szCs w:val="22"/>
          <w:lang w:val="en-US"/>
        </w:rPr>
        <w:t xml:space="preserve">13. </w:t>
      </w:r>
      <w:r w:rsidRPr="0068010A">
        <w:rPr>
          <w:color w:val="000000"/>
          <w:sz w:val="22"/>
          <w:szCs w:val="22"/>
          <w:lang w:val="en-US" w:eastAsia="es-CL"/>
        </w:rPr>
        <w:t xml:space="preserve">Frame B, Jackson CE, Reynolds WA, Umphrey JE. Hypercalcemia and skeletal effects in chronic hypervitaminosis A. Ann Intern Med.1974;80:44-8. </w:t>
      </w:r>
    </w:p>
    <w:p w:rsidR="0068010A" w:rsidRPr="0068010A" w:rsidRDefault="0068010A" w:rsidP="0068010A">
      <w:pPr>
        <w:autoSpaceDE w:val="0"/>
        <w:autoSpaceDN w:val="0"/>
        <w:adjustRightInd w:val="0"/>
        <w:ind w:firstLine="357"/>
        <w:jc w:val="both"/>
        <w:rPr>
          <w:sz w:val="22"/>
          <w:szCs w:val="22"/>
          <w:lang w:val="en-US"/>
        </w:rPr>
      </w:pPr>
      <w:r w:rsidRPr="0068010A">
        <w:rPr>
          <w:sz w:val="22"/>
          <w:szCs w:val="22"/>
          <w:lang w:val="en-US"/>
        </w:rPr>
        <w:t xml:space="preserve">14. </w:t>
      </w:r>
      <w:r w:rsidRPr="0068010A">
        <w:rPr>
          <w:color w:val="000000"/>
          <w:sz w:val="22"/>
          <w:szCs w:val="22"/>
          <w:lang w:val="en-US" w:eastAsia="es-CL"/>
        </w:rPr>
        <w:t xml:space="preserve">Okada N, Nomura M, Morimoto S, Ogihara T, Yoshikawa K. Bone mineral density of the lumbar spine in psoriatic patients with long-term etretinate therapy. J Dermatol.1994;21:308-11. </w:t>
      </w:r>
    </w:p>
    <w:p w:rsidR="0068010A" w:rsidRPr="0068010A" w:rsidRDefault="0068010A" w:rsidP="0068010A">
      <w:pPr>
        <w:autoSpaceDE w:val="0"/>
        <w:autoSpaceDN w:val="0"/>
        <w:adjustRightInd w:val="0"/>
        <w:ind w:firstLine="357"/>
        <w:jc w:val="both"/>
        <w:rPr>
          <w:sz w:val="22"/>
          <w:szCs w:val="22"/>
          <w:lang w:val="en-US"/>
        </w:rPr>
      </w:pPr>
      <w:r w:rsidRPr="0068010A">
        <w:rPr>
          <w:sz w:val="22"/>
          <w:szCs w:val="22"/>
          <w:lang w:val="en-US"/>
        </w:rPr>
        <w:t>15.</w:t>
      </w:r>
      <w:r>
        <w:rPr>
          <w:sz w:val="22"/>
          <w:szCs w:val="22"/>
          <w:lang w:val="en-US"/>
        </w:rPr>
        <w:t xml:space="preserve"> </w:t>
      </w:r>
      <w:r w:rsidRPr="0068010A">
        <w:rPr>
          <w:color w:val="000000"/>
          <w:sz w:val="22"/>
          <w:szCs w:val="22"/>
          <w:lang w:val="en-US" w:eastAsia="es-CL"/>
        </w:rPr>
        <w:t xml:space="preserve">Kindmark A, Rollman O, Mallmin H, Petren-Mallmin M, Ljunghall S, Melhus H. Oral isotretinoin therapy in severe acne induces transient suppression of biochemical markers of bone turnover and calcium homeostasis. Acta Derm Venereol.1998;78:266-9. </w:t>
      </w:r>
    </w:p>
    <w:p w:rsidR="00895EC7" w:rsidRPr="00A07F41" w:rsidRDefault="00895EC7" w:rsidP="00895EC7">
      <w:pPr>
        <w:pStyle w:val="Default"/>
        <w:spacing w:after="240"/>
        <w:rPr>
          <w:rFonts w:ascii="Calibri" w:hAnsi="Calibri" w:cs="Calibri"/>
          <w:bCs/>
          <w:color w:val="365F91"/>
          <w:sz w:val="36"/>
          <w:szCs w:val="36"/>
        </w:rPr>
      </w:pPr>
      <w:r w:rsidRPr="00A07F41">
        <w:rPr>
          <w:rFonts w:ascii="Calibri" w:hAnsi="Calibri" w:cs="Calibri"/>
          <w:b/>
          <w:bCs/>
          <w:sz w:val="22"/>
          <w:szCs w:val="22"/>
          <w:lang w:val="en-US"/>
        </w:rPr>
        <w:br w:type="page"/>
      </w:r>
      <w:r w:rsidRPr="00A07F41">
        <w:rPr>
          <w:rFonts w:ascii="Calibri" w:hAnsi="Calibri" w:cs="Calibri"/>
          <w:bCs/>
          <w:color w:val="365F91"/>
          <w:sz w:val="36"/>
          <w:szCs w:val="36"/>
        </w:rPr>
        <w:lastRenderedPageBreak/>
        <w:t>EJEMPLOS DE REFERENCIAS</w:t>
      </w:r>
      <w:r w:rsidR="00C775B9">
        <w:rPr>
          <w:rFonts w:ascii="Calibri" w:hAnsi="Calibri" w:cs="Calibri"/>
          <w:bCs/>
          <w:color w:val="365F91"/>
          <w:sz w:val="36"/>
          <w:szCs w:val="36"/>
        </w:rPr>
        <w:t>: VANCOUVER</w:t>
      </w:r>
    </w:p>
    <w:p w:rsidR="00895EC7" w:rsidRPr="00A07F41" w:rsidRDefault="00895EC7" w:rsidP="00130C9E">
      <w:pPr>
        <w:pStyle w:val="Default"/>
        <w:spacing w:after="120"/>
        <w:rPr>
          <w:rFonts w:ascii="Calibri" w:hAnsi="Calibri" w:cs="Calibri"/>
          <w:color w:val="365F91"/>
          <w:sz w:val="28"/>
          <w:szCs w:val="28"/>
        </w:rPr>
      </w:pPr>
      <w:r w:rsidRPr="00A07F41">
        <w:rPr>
          <w:rFonts w:ascii="Calibri" w:hAnsi="Calibri" w:cs="Calibri"/>
          <w:b/>
          <w:bCs/>
          <w:color w:val="365F91"/>
          <w:sz w:val="28"/>
          <w:szCs w:val="28"/>
        </w:rPr>
        <w:t xml:space="preserve">Artículos de Revistas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1. </w:t>
      </w:r>
      <w:r w:rsidRPr="00A07F41">
        <w:rPr>
          <w:rFonts w:ascii="Calibri" w:hAnsi="Calibri" w:cs="Calibri"/>
          <w:b/>
          <w:bCs/>
          <w:i/>
          <w:iCs/>
          <w:color w:val="365F91"/>
          <w:sz w:val="22"/>
          <w:szCs w:val="22"/>
        </w:rPr>
        <w:t xml:space="preserve">Artículo estándar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Mencionar los seis primeros autores, seguidos de “et al.” (Nota: La NLM lista actualmente todos los autores)</w:t>
      </w:r>
      <w:r w:rsidR="00962BCA">
        <w:rPr>
          <w:rFonts w:ascii="Calibri" w:hAnsi="Calibri" w:cs="Calibri"/>
          <w:i/>
          <w:iCs/>
          <w:color w:val="365F91"/>
          <w:sz w:val="22"/>
          <w:szCs w:val="22"/>
        </w:rPr>
        <w:t>:</w:t>
      </w:r>
      <w:r w:rsidRPr="00A07F41">
        <w:rPr>
          <w:rFonts w:ascii="Calibri" w:hAnsi="Calibri" w:cs="Calibri"/>
          <w:i/>
          <w:iCs/>
          <w:color w:val="365F91"/>
          <w:sz w:val="22"/>
          <w:szCs w:val="22"/>
        </w:rPr>
        <w:t xml:space="preserve"> </w:t>
      </w:r>
    </w:p>
    <w:p w:rsidR="00895EC7" w:rsidRPr="00A07F41" w:rsidRDefault="00895EC7" w:rsidP="00895EC7">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rPr>
        <w:t xml:space="preserve">Halpern SD, Ubel PA, Caplan AL. </w:t>
      </w:r>
      <w:r w:rsidRPr="00A07F41">
        <w:rPr>
          <w:rFonts w:ascii="Calibri" w:hAnsi="Calibri" w:cs="Calibri"/>
          <w:color w:val="365F91"/>
          <w:sz w:val="22"/>
          <w:szCs w:val="22"/>
          <w:lang w:val="en-US"/>
        </w:rPr>
        <w:t xml:space="preserve">Solid-organ transplantation in HIV-infected patients. </w:t>
      </w:r>
      <w:r w:rsidRPr="00A07F41">
        <w:rPr>
          <w:rFonts w:ascii="Calibri" w:hAnsi="Calibri" w:cs="Calibri"/>
          <w:color w:val="365F91"/>
          <w:sz w:val="22"/>
          <w:szCs w:val="22"/>
        </w:rPr>
        <w:t xml:space="preserve">N Engl J Med. 2002 Jul 25;347(4):284-7.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Si la revista mantiene el criterio de paginación continua a lo largo de todo el volumen (como hacen muchas revistas médicas), opcionalmente se puede omitir el mes y el número</w:t>
      </w:r>
      <w:r w:rsidR="00962BCA">
        <w:rPr>
          <w:rFonts w:ascii="Calibri" w:hAnsi="Calibri" w:cs="Calibri"/>
          <w:i/>
          <w:iCs/>
          <w:color w:val="365F91"/>
          <w:sz w:val="22"/>
          <w:szCs w:val="22"/>
        </w:rPr>
        <w:t>:</w:t>
      </w:r>
      <w:r w:rsidRPr="00A07F41">
        <w:rPr>
          <w:rFonts w:ascii="Calibri" w:hAnsi="Calibri" w:cs="Calibri"/>
          <w:i/>
          <w:iCs/>
          <w:color w:val="365F91"/>
          <w:sz w:val="22"/>
          <w:szCs w:val="22"/>
        </w:rPr>
        <w:t xml:space="preserve"> </w:t>
      </w:r>
    </w:p>
    <w:p w:rsidR="00895EC7" w:rsidRPr="00A07F41" w:rsidRDefault="00895EC7" w:rsidP="00895EC7">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rPr>
        <w:t xml:space="preserve">Halpern SD, Ubel PA, Caplan AL. </w:t>
      </w:r>
      <w:r w:rsidRPr="00A07F41">
        <w:rPr>
          <w:rFonts w:ascii="Calibri" w:hAnsi="Calibri" w:cs="Calibri"/>
          <w:color w:val="365F91"/>
          <w:sz w:val="22"/>
          <w:szCs w:val="22"/>
          <w:lang w:val="en-US"/>
        </w:rPr>
        <w:t xml:space="preserve">Solid-organ transplantation in HIV-infected patients. N Engl J Med. 2002;347:284-7. </w:t>
      </w: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i/>
          <w:iCs/>
          <w:color w:val="365F91"/>
          <w:sz w:val="22"/>
          <w:szCs w:val="22"/>
          <w:lang w:val="en-US"/>
        </w:rPr>
        <w:t xml:space="preserve">Más de seis autores: </w:t>
      </w:r>
    </w:p>
    <w:p w:rsidR="00895EC7" w:rsidRPr="00A07F41" w:rsidRDefault="00895EC7" w:rsidP="00895EC7">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Rose ME, Huerbin MB, Melick J, Marion DW, Palmer AM, Schiding JK, et al. Regulation of interstitial excitatory amino acid concentrations after cortical contusion injury. </w:t>
      </w:r>
      <w:r w:rsidRPr="00A07F41">
        <w:rPr>
          <w:rFonts w:ascii="Calibri" w:hAnsi="Calibri" w:cs="Calibri"/>
          <w:color w:val="365F91"/>
          <w:sz w:val="22"/>
          <w:szCs w:val="22"/>
        </w:rPr>
        <w:t xml:space="preserve">Brain Res. 2002;935(1-2):40-6.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Si el artículo tiene un identificador único en una base de datos, opcionalmente se puede añadir: </w:t>
      </w:r>
    </w:p>
    <w:p w:rsidR="00895EC7" w:rsidRPr="00A07F41" w:rsidRDefault="00895EC7" w:rsidP="00895EC7">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rPr>
        <w:t xml:space="preserve">Halpern SD, Ubel PA, Caplan AL. </w:t>
      </w:r>
      <w:r w:rsidRPr="00A07F41">
        <w:rPr>
          <w:rFonts w:ascii="Calibri" w:hAnsi="Calibri" w:cs="Calibri"/>
          <w:color w:val="365F91"/>
          <w:sz w:val="22"/>
          <w:szCs w:val="22"/>
          <w:lang w:val="en-US"/>
        </w:rPr>
        <w:t xml:space="preserve">Solid-organ transplantation in HIV-infected patients. N Engl J Med. 2002 Jul 25;347(4):284-7. PubMed; PMID 12140307.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Incluir adicionalmente el número de registro de un ensayo clínico: </w:t>
      </w:r>
    </w:p>
    <w:p w:rsidR="00895EC7" w:rsidRPr="00A07F41" w:rsidRDefault="00895EC7" w:rsidP="00895EC7">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Trachtenberg F, Maserejian NN, Soncini JA, Hayes C, Tavares M. Does fluoride in compomers prevent future caries in children? J Dent Res. 2009 Mar;88(3):276-9. PubMed PMID: 19329464. ClinicalTrials.gov registration number: NCT00065988. </w:t>
      </w:r>
    </w:p>
    <w:p w:rsidR="00D4754E" w:rsidRPr="00A07F41" w:rsidRDefault="00D4754E" w:rsidP="00895EC7">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2. </w:t>
      </w:r>
      <w:r w:rsidRPr="00A07F41">
        <w:rPr>
          <w:rFonts w:ascii="Calibri" w:hAnsi="Calibri" w:cs="Calibri"/>
          <w:b/>
          <w:bCs/>
          <w:i/>
          <w:iCs/>
          <w:color w:val="365F91"/>
          <w:sz w:val="22"/>
          <w:szCs w:val="22"/>
        </w:rPr>
        <w:t xml:space="preserve">Autor colectivo (el autor es un equipo) </w:t>
      </w:r>
    </w:p>
    <w:p w:rsidR="00895EC7" w:rsidRPr="00A07F41" w:rsidRDefault="00895EC7" w:rsidP="00895EC7">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Diabetes Prevention Program Research Group. Hypertension, insulin, and proinsulin in participants with impaired glucose tolerance. </w:t>
      </w:r>
      <w:r w:rsidRPr="00A07F41">
        <w:rPr>
          <w:rFonts w:ascii="Calibri" w:hAnsi="Calibri" w:cs="Calibri"/>
          <w:color w:val="365F91"/>
          <w:sz w:val="22"/>
          <w:szCs w:val="22"/>
        </w:rPr>
        <w:t xml:space="preserve">Hypertension. 2002;40(5):679-86. </w:t>
      </w:r>
    </w:p>
    <w:p w:rsidR="00D4754E" w:rsidRPr="00A07F41" w:rsidRDefault="00D4754E" w:rsidP="00895EC7">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3. </w:t>
      </w:r>
      <w:r w:rsidRPr="00A07F41">
        <w:rPr>
          <w:rFonts w:ascii="Calibri" w:hAnsi="Calibri" w:cs="Calibri"/>
          <w:b/>
          <w:bCs/>
          <w:i/>
          <w:iCs/>
          <w:color w:val="365F91"/>
          <w:sz w:val="22"/>
          <w:szCs w:val="22"/>
        </w:rPr>
        <w:t xml:space="preserve">Autoría compartida entre autores individuales y un equipo </w:t>
      </w:r>
      <w:r w:rsidRPr="00A07F41">
        <w:rPr>
          <w:rFonts w:ascii="Calibri" w:hAnsi="Calibri" w:cs="Calibri"/>
          <w:i/>
          <w:iCs/>
          <w:color w:val="365F91"/>
          <w:sz w:val="22"/>
          <w:szCs w:val="22"/>
        </w:rPr>
        <w:t xml:space="preserve">(Listar todos tal como aparecen en el articulo) </w:t>
      </w:r>
    </w:p>
    <w:p w:rsidR="00895EC7" w:rsidRPr="00A07F41" w:rsidRDefault="00895EC7" w:rsidP="00895EC7">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Vallancien G, Emberton M, Harving N, van Moorselaar RJ; Alf-One Study Group. Sexual dysfunction in 1,274 European men suffering from lower urinary tract symptoms. J Urol. 2003;169(6):2257-61. </w:t>
      </w:r>
    </w:p>
    <w:p w:rsidR="00895EC7" w:rsidRPr="00A07F41" w:rsidRDefault="00895EC7" w:rsidP="00895EC7">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Margulies EH, Blanchette M; NISC Comparative Sequencing Program, Haussler D, Green ED. Identification and characterization of multi-species conserved sequences. Genome Res. 2003 Dec;13(12):2507-18. </w:t>
      </w:r>
    </w:p>
    <w:p w:rsidR="00D4754E" w:rsidRPr="00A07F41" w:rsidRDefault="00D4754E" w:rsidP="00895EC7">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4. </w:t>
      </w:r>
      <w:r w:rsidRPr="00A07F41">
        <w:rPr>
          <w:rFonts w:ascii="Calibri" w:hAnsi="Calibri" w:cs="Calibri"/>
          <w:b/>
          <w:bCs/>
          <w:i/>
          <w:iCs/>
          <w:color w:val="365F91"/>
          <w:sz w:val="22"/>
          <w:szCs w:val="22"/>
          <w:lang w:val="en-US"/>
        </w:rPr>
        <w:t xml:space="preserve">No se menciona el autor </w:t>
      </w:r>
    </w:p>
    <w:p w:rsidR="00895EC7" w:rsidRPr="00A07F41" w:rsidRDefault="00895EC7" w:rsidP="00895EC7">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21st century heart solution may have a sting in the tail. </w:t>
      </w:r>
      <w:r w:rsidRPr="00A07F41">
        <w:rPr>
          <w:rFonts w:ascii="Calibri" w:hAnsi="Calibri" w:cs="Calibri"/>
          <w:color w:val="365F91"/>
          <w:sz w:val="22"/>
          <w:szCs w:val="22"/>
        </w:rPr>
        <w:t xml:space="preserve">BMJ. 2002;325(7357):184. </w:t>
      </w:r>
    </w:p>
    <w:p w:rsidR="00895EC7" w:rsidRPr="00A07F41" w:rsidRDefault="00895EC7" w:rsidP="00895EC7">
      <w:pPr>
        <w:pStyle w:val="Default"/>
        <w:pageBreakBefore/>
        <w:rPr>
          <w:rFonts w:ascii="Calibri" w:hAnsi="Calibri" w:cs="Calibri"/>
          <w:color w:val="365F91"/>
          <w:sz w:val="22"/>
          <w:szCs w:val="22"/>
        </w:rPr>
      </w:pPr>
      <w:r w:rsidRPr="00A07F41">
        <w:rPr>
          <w:rFonts w:ascii="Calibri" w:hAnsi="Calibri" w:cs="Calibri"/>
          <w:b/>
          <w:bCs/>
          <w:color w:val="365F91"/>
          <w:sz w:val="22"/>
          <w:szCs w:val="22"/>
        </w:rPr>
        <w:lastRenderedPageBreak/>
        <w:t xml:space="preserve">5. </w:t>
      </w:r>
      <w:r w:rsidRPr="00A07F41">
        <w:rPr>
          <w:rFonts w:ascii="Calibri" w:hAnsi="Calibri" w:cs="Calibri"/>
          <w:b/>
          <w:bCs/>
          <w:i/>
          <w:iCs/>
          <w:color w:val="365F91"/>
          <w:sz w:val="22"/>
          <w:szCs w:val="22"/>
        </w:rPr>
        <w:t xml:space="preserve">Artículo en un idioma distinto del inglés </w:t>
      </w:r>
    </w:p>
    <w:p w:rsidR="00895EC7" w:rsidRPr="00A07F41" w:rsidRDefault="00895EC7" w:rsidP="008D630C">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Ellingsen AE, Wilhelmsen I. Sykdomsangst blant medisin- og jusstudenter. </w:t>
      </w:r>
      <w:r w:rsidRPr="00A07F41">
        <w:rPr>
          <w:rFonts w:ascii="Calibri" w:hAnsi="Calibri" w:cs="Calibri"/>
          <w:color w:val="365F91"/>
          <w:sz w:val="22"/>
          <w:szCs w:val="22"/>
        </w:rPr>
        <w:t xml:space="preserve">Tidsskr Nor Laegeforen. 2002;122(8):785-7. Norwegian.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Traducción opcional del título del artículo (práctica llevada a cabo en MEDLINE/Plumbed): </w:t>
      </w:r>
    </w:p>
    <w:p w:rsidR="00895EC7" w:rsidRPr="00A07F41" w:rsidRDefault="00895EC7" w:rsidP="008D630C">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Ellingsen AE, Wilhelmsen I. [Disease anxiety among medical students and law students]. Tidsskr Nor Laegeforen. 2002 Mar 20;122(8):785-7. Norwegian. </w:t>
      </w:r>
    </w:p>
    <w:p w:rsidR="00D4754E" w:rsidRPr="00A07F41" w:rsidRDefault="00D4754E" w:rsidP="008D630C">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6. </w:t>
      </w:r>
      <w:r w:rsidRPr="00A07F41">
        <w:rPr>
          <w:rFonts w:ascii="Calibri" w:hAnsi="Calibri" w:cs="Calibri"/>
          <w:b/>
          <w:bCs/>
          <w:i/>
          <w:iCs/>
          <w:color w:val="365F91"/>
          <w:sz w:val="22"/>
          <w:szCs w:val="22"/>
          <w:lang w:val="en-US"/>
        </w:rPr>
        <w:t xml:space="preserve">Suplemento de un volumen </w:t>
      </w:r>
    </w:p>
    <w:p w:rsidR="00895EC7" w:rsidRPr="00A07F41" w:rsidRDefault="00895EC7" w:rsidP="008D630C">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Geraud G, Spierings EL, Keywood C. Tolerability and safety of frovatriptan with short- and long-term use for treatment of migraine and in comparison with sumatriptan. Headache. 2002;42 Suppl 2:S93-9. </w:t>
      </w:r>
    </w:p>
    <w:p w:rsidR="00D4754E" w:rsidRPr="00A07F41" w:rsidRDefault="00D4754E" w:rsidP="008D630C">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7. </w:t>
      </w:r>
      <w:r w:rsidRPr="00A07F41">
        <w:rPr>
          <w:rFonts w:ascii="Calibri" w:hAnsi="Calibri" w:cs="Calibri"/>
          <w:b/>
          <w:bCs/>
          <w:i/>
          <w:iCs/>
          <w:color w:val="365F91"/>
          <w:sz w:val="22"/>
          <w:szCs w:val="22"/>
          <w:lang w:val="en-US"/>
        </w:rPr>
        <w:t xml:space="preserve">Suplemento de un número </w:t>
      </w:r>
    </w:p>
    <w:p w:rsidR="00895EC7" w:rsidRPr="00A07F41" w:rsidRDefault="00895EC7" w:rsidP="008D630C">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Glauser TA. Integrating clinical trial data into clinical practice. Neurology. 2002;58(12 Suppl 7):S6-12. </w:t>
      </w:r>
    </w:p>
    <w:p w:rsidR="00D4754E" w:rsidRPr="00A07F41" w:rsidRDefault="00D4754E" w:rsidP="008D630C">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8. </w:t>
      </w:r>
      <w:r w:rsidRPr="00A07F41">
        <w:rPr>
          <w:rFonts w:ascii="Calibri" w:hAnsi="Calibri" w:cs="Calibri"/>
          <w:b/>
          <w:bCs/>
          <w:i/>
          <w:iCs/>
          <w:color w:val="365F91"/>
          <w:sz w:val="22"/>
          <w:szCs w:val="22"/>
          <w:lang w:val="en-US"/>
        </w:rPr>
        <w:t xml:space="preserve">Parte de un volumen </w:t>
      </w:r>
    </w:p>
    <w:p w:rsidR="00895EC7" w:rsidRPr="00A07F41" w:rsidRDefault="00895EC7" w:rsidP="008D630C">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Abend SM, Kulish N. The psychoanalytic method from an epistemological viewpoint. Int J Psychoanal. 2002;83(Pt 2):491-5. </w:t>
      </w:r>
    </w:p>
    <w:p w:rsidR="00D4754E" w:rsidRPr="00A07F41" w:rsidRDefault="00D4754E" w:rsidP="008D630C">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9. </w:t>
      </w:r>
      <w:r w:rsidRPr="00A07F41">
        <w:rPr>
          <w:rFonts w:ascii="Calibri" w:hAnsi="Calibri" w:cs="Calibri"/>
          <w:b/>
          <w:bCs/>
          <w:i/>
          <w:iCs/>
          <w:color w:val="365F91"/>
          <w:sz w:val="22"/>
          <w:szCs w:val="22"/>
          <w:lang w:val="en-US"/>
        </w:rPr>
        <w:t xml:space="preserve">Parte de un número </w:t>
      </w:r>
    </w:p>
    <w:p w:rsidR="00895EC7" w:rsidRPr="00A07F41" w:rsidRDefault="00895EC7" w:rsidP="008D630C">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Ahrar K, Madoff DC, Gupta S, Wallace MJ, Price RE, Wright KC. Development of a large animal model for lung tumors. </w:t>
      </w:r>
      <w:r w:rsidRPr="00A07F41">
        <w:rPr>
          <w:rFonts w:ascii="Calibri" w:hAnsi="Calibri" w:cs="Calibri"/>
          <w:color w:val="365F91"/>
          <w:sz w:val="22"/>
          <w:szCs w:val="22"/>
        </w:rPr>
        <w:t xml:space="preserve">J Vasc Interv Radiol. 2002;13(9 Pt 1):923-8. </w:t>
      </w:r>
    </w:p>
    <w:p w:rsidR="00D4754E" w:rsidRPr="00A07F41" w:rsidRDefault="00D4754E" w:rsidP="008D630C">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10. </w:t>
      </w:r>
      <w:r w:rsidRPr="00A07F41">
        <w:rPr>
          <w:rFonts w:ascii="Calibri" w:hAnsi="Calibri" w:cs="Calibri"/>
          <w:b/>
          <w:bCs/>
          <w:i/>
          <w:iCs/>
          <w:color w:val="365F91"/>
          <w:sz w:val="22"/>
          <w:szCs w:val="22"/>
        </w:rPr>
        <w:t xml:space="preserve">Número sin volumen </w:t>
      </w:r>
    </w:p>
    <w:p w:rsidR="00895EC7" w:rsidRPr="00A07F41" w:rsidRDefault="00895EC7" w:rsidP="008D630C">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rPr>
        <w:t xml:space="preserve">Banit DM, Kaufer H, Hartford JM. </w:t>
      </w:r>
      <w:r w:rsidRPr="00A07F41">
        <w:rPr>
          <w:rFonts w:ascii="Calibri" w:hAnsi="Calibri" w:cs="Calibri"/>
          <w:color w:val="365F91"/>
          <w:sz w:val="22"/>
          <w:szCs w:val="22"/>
          <w:lang w:val="en-US"/>
        </w:rPr>
        <w:t xml:space="preserve">Intraoperative frozen section analysis in revision total joint arthroplasty. Clin Orthop. 2002;(401):230-8. </w:t>
      </w:r>
    </w:p>
    <w:p w:rsidR="00D4754E" w:rsidRPr="00A07F41" w:rsidRDefault="00D4754E" w:rsidP="008D630C">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11. </w:t>
      </w:r>
      <w:r w:rsidRPr="00A07F41">
        <w:rPr>
          <w:rFonts w:ascii="Calibri" w:hAnsi="Calibri" w:cs="Calibri"/>
          <w:b/>
          <w:bCs/>
          <w:i/>
          <w:iCs/>
          <w:color w:val="365F91"/>
          <w:sz w:val="22"/>
          <w:szCs w:val="22"/>
          <w:lang w:val="en-US"/>
        </w:rPr>
        <w:t xml:space="preserve">Sin volumen ni número </w:t>
      </w:r>
    </w:p>
    <w:p w:rsidR="00895EC7" w:rsidRPr="00A07F41" w:rsidRDefault="00895EC7" w:rsidP="008D630C">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Outreach: bringing HIV-positive individuals into care. </w:t>
      </w:r>
      <w:r w:rsidRPr="00A07F41">
        <w:rPr>
          <w:rFonts w:ascii="Calibri" w:hAnsi="Calibri" w:cs="Calibri"/>
          <w:color w:val="365F91"/>
          <w:sz w:val="22"/>
          <w:szCs w:val="22"/>
        </w:rPr>
        <w:t xml:space="preserve">HRSA Careaction. 2002 Jun:1-6. </w:t>
      </w:r>
    </w:p>
    <w:p w:rsidR="00D4754E" w:rsidRPr="00A07F41" w:rsidRDefault="00D4754E" w:rsidP="008D630C">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12. </w:t>
      </w:r>
      <w:r w:rsidRPr="00A07F41">
        <w:rPr>
          <w:rFonts w:ascii="Calibri" w:hAnsi="Calibri" w:cs="Calibri"/>
          <w:b/>
          <w:bCs/>
          <w:i/>
          <w:iCs/>
          <w:color w:val="365F91"/>
          <w:sz w:val="22"/>
          <w:szCs w:val="22"/>
        </w:rPr>
        <w:t xml:space="preserve">Páginas en números romanos </w:t>
      </w:r>
    </w:p>
    <w:p w:rsidR="00895EC7" w:rsidRPr="00A07F41" w:rsidRDefault="00895EC7" w:rsidP="008D630C">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Chadwick R, Schuklenk U. The politics of ethical consensus finding. </w:t>
      </w:r>
      <w:r w:rsidRPr="00A07F41">
        <w:rPr>
          <w:rFonts w:ascii="Calibri" w:hAnsi="Calibri" w:cs="Calibri"/>
          <w:color w:val="365F91"/>
          <w:sz w:val="22"/>
          <w:szCs w:val="22"/>
        </w:rPr>
        <w:t xml:space="preserve">Bioethics. 2002;16(2):iii-v. </w:t>
      </w:r>
    </w:p>
    <w:p w:rsidR="00D4754E" w:rsidRPr="00A07F41" w:rsidRDefault="00D4754E" w:rsidP="008D630C">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13. </w:t>
      </w:r>
      <w:r w:rsidRPr="00A07F41">
        <w:rPr>
          <w:rFonts w:ascii="Calibri" w:hAnsi="Calibri" w:cs="Calibri"/>
          <w:b/>
          <w:bCs/>
          <w:i/>
          <w:iCs/>
          <w:color w:val="365F91"/>
          <w:sz w:val="22"/>
          <w:szCs w:val="22"/>
        </w:rPr>
        <w:t xml:space="preserve">Indicación del tipo de artículo cuando sea necesario </w:t>
      </w:r>
    </w:p>
    <w:p w:rsidR="00895EC7" w:rsidRPr="00A07F41" w:rsidRDefault="00895EC7" w:rsidP="008D630C">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Tor M, Turker H. International approaches to the prescription of long-term oxygen therapy [</w:t>
      </w:r>
      <w:r w:rsidRPr="00A07F41">
        <w:rPr>
          <w:rFonts w:ascii="Calibri" w:hAnsi="Calibri" w:cs="Calibri"/>
          <w:color w:val="FF0000"/>
          <w:sz w:val="22"/>
          <w:szCs w:val="22"/>
          <w:lang w:val="en-US"/>
        </w:rPr>
        <w:t>letter</w:t>
      </w:r>
      <w:r w:rsidRPr="00A07F41">
        <w:rPr>
          <w:rFonts w:ascii="Calibri" w:hAnsi="Calibri" w:cs="Calibri"/>
          <w:color w:val="365F91"/>
          <w:sz w:val="22"/>
          <w:szCs w:val="22"/>
          <w:lang w:val="en-US"/>
        </w:rPr>
        <w:t xml:space="preserve">]. Eur Respir J. 2002;20(1):242. </w:t>
      </w:r>
      <w:r w:rsidR="008D630C" w:rsidRPr="00A07F41">
        <w:rPr>
          <w:rFonts w:ascii="Calibri" w:hAnsi="Calibri" w:cs="Calibri"/>
          <w:color w:val="FF0000"/>
          <w:sz w:val="22"/>
          <w:szCs w:val="22"/>
          <w:lang w:val="en-US"/>
        </w:rPr>
        <w:t>(en inglés)</w:t>
      </w:r>
    </w:p>
    <w:p w:rsidR="008D630C" w:rsidRPr="008D630C" w:rsidRDefault="008D630C" w:rsidP="008D630C">
      <w:pPr>
        <w:pStyle w:val="Default"/>
        <w:spacing w:after="120"/>
        <w:ind w:left="720" w:hanging="720"/>
        <w:rPr>
          <w:rFonts w:ascii="Calibri" w:hAnsi="Calibri" w:cs="Calibri"/>
          <w:color w:val="365F91"/>
          <w:sz w:val="22"/>
          <w:szCs w:val="22"/>
          <w:lang w:val="en-US"/>
        </w:rPr>
      </w:pPr>
      <w:r w:rsidRPr="008D630C">
        <w:rPr>
          <w:rFonts w:ascii="Calibri" w:hAnsi="Calibri" w:cs="Calibri"/>
          <w:color w:val="365F91"/>
          <w:sz w:val="22"/>
          <w:szCs w:val="22"/>
          <w:lang w:val="en-US"/>
        </w:rPr>
        <w:lastRenderedPageBreak/>
        <w:t>Tor M, Turker H. International approaches to the prescription of long-term oxygen therapy [</w:t>
      </w:r>
      <w:r w:rsidRPr="00B25468">
        <w:rPr>
          <w:rFonts w:ascii="Calibri" w:hAnsi="Calibri" w:cs="Calibri"/>
          <w:color w:val="FF0000"/>
          <w:sz w:val="22"/>
          <w:szCs w:val="22"/>
          <w:lang w:val="en-US"/>
        </w:rPr>
        <w:t>carta</w:t>
      </w:r>
      <w:r w:rsidRPr="008D630C">
        <w:rPr>
          <w:rFonts w:ascii="Calibri" w:hAnsi="Calibri" w:cs="Calibri"/>
          <w:color w:val="365F91"/>
          <w:sz w:val="22"/>
          <w:szCs w:val="22"/>
          <w:lang w:val="en-US"/>
        </w:rPr>
        <w:t xml:space="preserve">]. Eur Respir J. 2002;20(1):242. </w:t>
      </w:r>
      <w:r w:rsidRPr="008D630C">
        <w:rPr>
          <w:rFonts w:ascii="Calibri" w:hAnsi="Calibri" w:cs="Calibri"/>
          <w:color w:val="FF0000"/>
          <w:sz w:val="22"/>
          <w:szCs w:val="22"/>
          <w:lang w:val="en-US"/>
        </w:rPr>
        <w:t xml:space="preserve">(en </w:t>
      </w:r>
      <w:r>
        <w:rPr>
          <w:rFonts w:ascii="Calibri" w:hAnsi="Calibri" w:cs="Calibri"/>
          <w:color w:val="FF0000"/>
          <w:sz w:val="22"/>
          <w:szCs w:val="22"/>
          <w:lang w:val="en-US"/>
        </w:rPr>
        <w:t>español</w:t>
      </w:r>
      <w:r w:rsidRPr="008D630C">
        <w:rPr>
          <w:rFonts w:ascii="Calibri" w:hAnsi="Calibri" w:cs="Calibri"/>
          <w:color w:val="FF0000"/>
          <w:sz w:val="22"/>
          <w:szCs w:val="22"/>
          <w:lang w:val="en-US"/>
        </w:rPr>
        <w:t>)</w:t>
      </w:r>
    </w:p>
    <w:p w:rsidR="00895EC7" w:rsidRDefault="00895EC7" w:rsidP="008D630C">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Lofwall MR, Strain EC, Brooner RK, Kindbom KA, Bigelow GE. Characteristics of older methadone maintenance (MM) patients [</w:t>
      </w:r>
      <w:r w:rsidRPr="00A07F41">
        <w:rPr>
          <w:rFonts w:ascii="Calibri" w:hAnsi="Calibri" w:cs="Calibri"/>
          <w:color w:val="FF0000"/>
          <w:sz w:val="22"/>
          <w:szCs w:val="22"/>
          <w:lang w:val="en-US"/>
        </w:rPr>
        <w:t>abstract</w:t>
      </w:r>
      <w:r w:rsidRPr="00A07F41">
        <w:rPr>
          <w:rFonts w:ascii="Calibri" w:hAnsi="Calibri" w:cs="Calibri"/>
          <w:color w:val="365F91"/>
          <w:sz w:val="22"/>
          <w:szCs w:val="22"/>
          <w:lang w:val="en-US"/>
        </w:rPr>
        <w:t xml:space="preserve">]. </w:t>
      </w:r>
      <w:r w:rsidRPr="00A07F41">
        <w:rPr>
          <w:rFonts w:ascii="Calibri" w:hAnsi="Calibri" w:cs="Calibri"/>
          <w:color w:val="365F91"/>
          <w:sz w:val="22"/>
          <w:szCs w:val="22"/>
        </w:rPr>
        <w:t xml:space="preserve">Drug Alcohol Depend. 2002;66 Suppl 1:S105. </w:t>
      </w:r>
      <w:r w:rsidR="008D630C" w:rsidRPr="008D630C">
        <w:rPr>
          <w:rFonts w:ascii="Calibri" w:hAnsi="Calibri" w:cs="Calibri"/>
          <w:color w:val="FF0000"/>
          <w:sz w:val="22"/>
          <w:szCs w:val="22"/>
          <w:lang w:val="en-US"/>
        </w:rPr>
        <w:t>(en inglés)</w:t>
      </w:r>
    </w:p>
    <w:p w:rsidR="008D630C" w:rsidRDefault="008D630C" w:rsidP="008D630C">
      <w:pPr>
        <w:pStyle w:val="Default"/>
        <w:spacing w:after="120"/>
        <w:ind w:left="720" w:hanging="720"/>
        <w:rPr>
          <w:rFonts w:ascii="Calibri" w:hAnsi="Calibri" w:cs="Calibri"/>
          <w:color w:val="FF0000"/>
          <w:sz w:val="22"/>
          <w:szCs w:val="22"/>
          <w:lang w:val="en-US"/>
        </w:rPr>
      </w:pPr>
      <w:r w:rsidRPr="008D630C">
        <w:rPr>
          <w:rFonts w:ascii="Calibri" w:hAnsi="Calibri" w:cs="Calibri"/>
          <w:color w:val="365F91"/>
          <w:sz w:val="22"/>
          <w:szCs w:val="22"/>
          <w:lang w:val="en-US"/>
        </w:rPr>
        <w:t>Lofwall MR, Strain EC, Brooner RK, Kindbom KA, Bigelow GE. Characteristics of older methadone maintenance (MM) patients [</w:t>
      </w:r>
      <w:r w:rsidRPr="00B25468">
        <w:rPr>
          <w:rFonts w:ascii="Calibri" w:hAnsi="Calibri" w:cs="Calibri"/>
          <w:color w:val="FF0000"/>
          <w:sz w:val="22"/>
          <w:szCs w:val="22"/>
          <w:lang w:val="en-US"/>
        </w:rPr>
        <w:t>resumen</w:t>
      </w:r>
      <w:r w:rsidRPr="008D630C">
        <w:rPr>
          <w:rFonts w:ascii="Calibri" w:hAnsi="Calibri" w:cs="Calibri"/>
          <w:color w:val="365F91"/>
          <w:sz w:val="22"/>
          <w:szCs w:val="22"/>
          <w:lang w:val="en-US"/>
        </w:rPr>
        <w:t xml:space="preserve">]. Drug Alcohol Depend. 2002;66 Suppl 1:S105. </w:t>
      </w:r>
      <w:r w:rsidRPr="008D630C">
        <w:rPr>
          <w:rFonts w:ascii="Calibri" w:hAnsi="Calibri" w:cs="Calibri"/>
          <w:color w:val="FF0000"/>
          <w:sz w:val="22"/>
          <w:szCs w:val="22"/>
          <w:lang w:val="en-US"/>
        </w:rPr>
        <w:t xml:space="preserve">(en </w:t>
      </w:r>
      <w:r>
        <w:rPr>
          <w:rFonts w:ascii="Calibri" w:hAnsi="Calibri" w:cs="Calibri"/>
          <w:color w:val="FF0000"/>
          <w:sz w:val="22"/>
          <w:szCs w:val="22"/>
          <w:lang w:val="en-US"/>
        </w:rPr>
        <w:t>español</w:t>
      </w:r>
      <w:r w:rsidRPr="008D630C">
        <w:rPr>
          <w:rFonts w:ascii="Calibri" w:hAnsi="Calibri" w:cs="Calibri"/>
          <w:color w:val="FF0000"/>
          <w:sz w:val="22"/>
          <w:szCs w:val="22"/>
          <w:lang w:val="en-US"/>
        </w:rPr>
        <w:t>)</w:t>
      </w:r>
    </w:p>
    <w:p w:rsidR="00D4754E" w:rsidRPr="008D630C" w:rsidRDefault="00D4754E" w:rsidP="008D630C">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14. </w:t>
      </w:r>
      <w:r w:rsidRPr="00A07F41">
        <w:rPr>
          <w:rFonts w:ascii="Calibri" w:hAnsi="Calibri" w:cs="Calibri"/>
          <w:b/>
          <w:bCs/>
          <w:i/>
          <w:iCs/>
          <w:color w:val="365F91"/>
          <w:sz w:val="22"/>
          <w:szCs w:val="22"/>
        </w:rPr>
        <w:t>Artículo que contiene una retractació</w:t>
      </w:r>
      <w:r w:rsidRPr="00A07F41">
        <w:rPr>
          <w:rFonts w:ascii="Calibri" w:hAnsi="Calibri" w:cs="Calibri"/>
          <w:i/>
          <w:iCs/>
          <w:color w:val="365F91"/>
          <w:sz w:val="22"/>
          <w:szCs w:val="22"/>
        </w:rPr>
        <w:t xml:space="preserve">n </w:t>
      </w:r>
    </w:p>
    <w:p w:rsidR="00895EC7" w:rsidRDefault="00895EC7" w:rsidP="008D630C">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Feifel D, Moutier CY, Perry W. Safety and tolerability of a rapidly escalating dose-loading regimen for risperidone. J Clin Psychiatry. 2002;63(2):169. </w:t>
      </w:r>
      <w:r w:rsidRPr="00A07F41">
        <w:rPr>
          <w:rFonts w:ascii="Calibri" w:hAnsi="Calibri" w:cs="Calibri"/>
          <w:color w:val="FF0000"/>
          <w:sz w:val="22"/>
          <w:szCs w:val="22"/>
        </w:rPr>
        <w:t>Retraction of</w:t>
      </w:r>
      <w:r w:rsidRPr="00A07F41">
        <w:rPr>
          <w:rFonts w:ascii="Calibri" w:hAnsi="Calibri" w:cs="Calibri"/>
          <w:color w:val="365F91"/>
          <w:sz w:val="22"/>
          <w:szCs w:val="22"/>
        </w:rPr>
        <w:t xml:space="preserve">: Feifel D, Moutier CY, Perry W. J Clin Psychiatry. 2000;61(12):909-11. </w:t>
      </w:r>
      <w:r w:rsidR="008D630C" w:rsidRPr="008D630C">
        <w:rPr>
          <w:rFonts w:ascii="Calibri" w:hAnsi="Calibri" w:cs="Calibri"/>
          <w:color w:val="FF0000"/>
          <w:sz w:val="22"/>
          <w:szCs w:val="22"/>
          <w:lang w:val="en-US"/>
        </w:rPr>
        <w:t>(en inglés)</w:t>
      </w:r>
    </w:p>
    <w:p w:rsidR="008D630C" w:rsidRPr="008D630C" w:rsidRDefault="008D630C" w:rsidP="008D630C">
      <w:pPr>
        <w:pStyle w:val="Default"/>
        <w:spacing w:after="120"/>
        <w:ind w:left="720" w:hanging="720"/>
        <w:rPr>
          <w:rFonts w:ascii="Calibri" w:hAnsi="Calibri" w:cs="Calibri"/>
          <w:color w:val="365F91"/>
          <w:sz w:val="22"/>
          <w:szCs w:val="22"/>
        </w:rPr>
      </w:pPr>
      <w:r w:rsidRPr="008D630C">
        <w:rPr>
          <w:rFonts w:ascii="Calibri" w:hAnsi="Calibri" w:cs="Calibri"/>
          <w:color w:val="365F91"/>
          <w:sz w:val="22"/>
          <w:szCs w:val="22"/>
          <w:lang w:val="en-US"/>
        </w:rPr>
        <w:t xml:space="preserve">Feifel D, Moutier CY, Perry W. Safety and tolerability of a rapidly escalating dose-loading regimen for risperidone. </w:t>
      </w:r>
      <w:r w:rsidRPr="008D630C">
        <w:rPr>
          <w:rFonts w:ascii="Calibri" w:hAnsi="Calibri" w:cs="Calibri"/>
          <w:color w:val="365F91"/>
          <w:sz w:val="22"/>
          <w:szCs w:val="22"/>
        </w:rPr>
        <w:t xml:space="preserve">J Clin Psychiatry. 2002;63(2):169. </w:t>
      </w:r>
      <w:r w:rsidRPr="00B25468">
        <w:rPr>
          <w:rFonts w:ascii="Calibri" w:hAnsi="Calibri" w:cs="Calibri"/>
          <w:color w:val="FF0000"/>
          <w:sz w:val="22"/>
          <w:szCs w:val="22"/>
        </w:rPr>
        <w:t>Retractación de</w:t>
      </w:r>
      <w:r w:rsidRPr="008D630C">
        <w:rPr>
          <w:rFonts w:ascii="Calibri" w:hAnsi="Calibri" w:cs="Calibri"/>
          <w:color w:val="365F91"/>
          <w:sz w:val="22"/>
          <w:szCs w:val="22"/>
        </w:rPr>
        <w:t xml:space="preserve">: Feifel D, Moutier CY, Perry W. J Clin Psychiatry. 2000;61(12):909-11. </w:t>
      </w:r>
      <w:r w:rsidRPr="008D630C">
        <w:rPr>
          <w:rFonts w:ascii="Calibri" w:hAnsi="Calibri" w:cs="Calibri"/>
          <w:color w:val="FF0000"/>
          <w:sz w:val="22"/>
          <w:szCs w:val="22"/>
        </w:rPr>
        <w:t>(en español)</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Artículo parcialmente retractado</w:t>
      </w:r>
      <w:r w:rsidR="00962BCA">
        <w:rPr>
          <w:rFonts w:ascii="Calibri" w:hAnsi="Calibri" w:cs="Calibri"/>
          <w:i/>
          <w:iCs/>
          <w:color w:val="365F91"/>
          <w:sz w:val="22"/>
          <w:szCs w:val="22"/>
        </w:rPr>
        <w:t>:</w:t>
      </w:r>
      <w:r w:rsidRPr="00A07F41">
        <w:rPr>
          <w:rFonts w:ascii="Calibri" w:hAnsi="Calibri" w:cs="Calibri"/>
          <w:i/>
          <w:iCs/>
          <w:color w:val="365F91"/>
          <w:sz w:val="22"/>
          <w:szCs w:val="22"/>
        </w:rPr>
        <w:t xml:space="preserve"> </w:t>
      </w:r>
    </w:p>
    <w:p w:rsidR="00895EC7" w:rsidRDefault="00895EC7" w:rsidP="008D630C">
      <w:pPr>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Starkman JS, Wolder CE, Gomelsky A, Scarpero HM, Dmochowski RR. </w:t>
      </w:r>
      <w:r w:rsidRPr="00A07F41">
        <w:rPr>
          <w:rFonts w:ascii="Calibri" w:hAnsi="Calibri" w:cs="Calibri"/>
          <w:color w:val="365F91"/>
          <w:sz w:val="22"/>
          <w:szCs w:val="22"/>
          <w:lang w:val="en-US"/>
        </w:rPr>
        <w:t xml:space="preserve">Voiding dysfunction after removal of eroded slings. J Urol. 2006 Dec;176(6 Pt 1):2749. </w:t>
      </w:r>
      <w:r w:rsidRPr="00A07F41">
        <w:rPr>
          <w:rFonts w:ascii="Calibri" w:hAnsi="Calibri" w:cs="Calibri"/>
          <w:color w:val="FF0000"/>
          <w:sz w:val="22"/>
          <w:szCs w:val="22"/>
          <w:lang w:val="en-US"/>
        </w:rPr>
        <w:t xml:space="preserve">Partial retraction </w:t>
      </w:r>
      <w:r w:rsidR="00D4754E" w:rsidRPr="00A07F41">
        <w:rPr>
          <w:rFonts w:ascii="Calibri" w:hAnsi="Calibri" w:cs="Calibri"/>
          <w:color w:val="FF0000"/>
          <w:sz w:val="22"/>
          <w:szCs w:val="22"/>
          <w:lang w:val="en-US"/>
        </w:rPr>
        <w:t>of</w:t>
      </w:r>
      <w:r w:rsidRPr="00A07F41">
        <w:rPr>
          <w:rFonts w:ascii="Calibri" w:hAnsi="Calibri" w:cs="Calibri"/>
          <w:color w:val="365F91"/>
          <w:sz w:val="22"/>
          <w:szCs w:val="22"/>
          <w:lang w:val="en-US"/>
        </w:rPr>
        <w:t xml:space="preserve">: Starkman JS, Wolter C, Gomelsky A, Scarpero HM, Dmochowski RR. </w:t>
      </w:r>
      <w:r w:rsidRPr="00A07F41">
        <w:rPr>
          <w:rFonts w:ascii="Calibri" w:hAnsi="Calibri" w:cs="Calibri"/>
          <w:color w:val="365F91"/>
          <w:sz w:val="22"/>
          <w:szCs w:val="22"/>
          <w:lang w:val="es-CL"/>
        </w:rPr>
        <w:t xml:space="preserve">J Urol. 2006 Sep;176(3):1040-4. </w:t>
      </w:r>
      <w:r w:rsidR="008D630C" w:rsidRPr="008D630C">
        <w:rPr>
          <w:rFonts w:ascii="Calibri" w:hAnsi="Calibri" w:cs="Calibri"/>
          <w:color w:val="FF0000"/>
          <w:sz w:val="22"/>
          <w:szCs w:val="22"/>
          <w:lang w:val="en-US"/>
        </w:rPr>
        <w:t>(en inglés)</w:t>
      </w:r>
    </w:p>
    <w:p w:rsidR="008D630C" w:rsidRDefault="008D630C" w:rsidP="008D630C">
      <w:pPr>
        <w:spacing w:after="120"/>
        <w:ind w:left="720" w:hanging="720"/>
        <w:rPr>
          <w:rFonts w:ascii="Calibri" w:hAnsi="Calibri" w:cs="Calibri"/>
          <w:color w:val="FF0000"/>
          <w:sz w:val="22"/>
          <w:szCs w:val="22"/>
          <w:lang w:val="es-CL"/>
        </w:rPr>
      </w:pPr>
      <w:r w:rsidRPr="008D630C">
        <w:rPr>
          <w:rFonts w:ascii="Calibri" w:hAnsi="Calibri" w:cs="Calibri"/>
          <w:color w:val="365F91"/>
          <w:sz w:val="22"/>
          <w:szCs w:val="22"/>
        </w:rPr>
        <w:t xml:space="preserve">Starkman JS, Wolder CE, Gomelsky A, Scarpero HM, Dmochowski RR. </w:t>
      </w:r>
      <w:r w:rsidRPr="008D630C">
        <w:rPr>
          <w:rFonts w:ascii="Calibri" w:hAnsi="Calibri" w:cs="Calibri"/>
          <w:color w:val="365F91"/>
          <w:sz w:val="22"/>
          <w:szCs w:val="22"/>
          <w:lang w:val="en-US"/>
        </w:rPr>
        <w:t xml:space="preserve">Voiding dysfunction after removal of eroded slings. J Urol. 2006 Dec;176(6 Pt 1):2749. </w:t>
      </w:r>
      <w:r w:rsidRPr="00B25468">
        <w:rPr>
          <w:rFonts w:ascii="Calibri" w:hAnsi="Calibri" w:cs="Calibri"/>
          <w:color w:val="FF0000"/>
          <w:sz w:val="22"/>
          <w:szCs w:val="22"/>
          <w:lang w:val="es-CL"/>
        </w:rPr>
        <w:t xml:space="preserve">Retractación parcial </w:t>
      </w:r>
      <w:r w:rsidR="00D4754E" w:rsidRPr="00B25468">
        <w:rPr>
          <w:rFonts w:ascii="Calibri" w:hAnsi="Calibri" w:cs="Calibri"/>
          <w:color w:val="FF0000"/>
          <w:sz w:val="22"/>
          <w:szCs w:val="22"/>
          <w:lang w:val="es-CL"/>
        </w:rPr>
        <w:t>de</w:t>
      </w:r>
      <w:r w:rsidRPr="008D630C">
        <w:rPr>
          <w:rFonts w:ascii="Calibri" w:hAnsi="Calibri" w:cs="Calibri"/>
          <w:color w:val="365F91"/>
          <w:sz w:val="22"/>
          <w:szCs w:val="22"/>
          <w:lang w:val="es-CL"/>
        </w:rPr>
        <w:t xml:space="preserve">: Starkman JS, Wolter C, Gomelsky A, Scarpero HM, Dmochowski RR. J Urol. 2006 Sep;176(3):1040-4. </w:t>
      </w:r>
      <w:r w:rsidRPr="008D630C">
        <w:rPr>
          <w:rFonts w:ascii="Calibri" w:hAnsi="Calibri" w:cs="Calibri"/>
          <w:color w:val="FF0000"/>
          <w:sz w:val="22"/>
          <w:szCs w:val="22"/>
          <w:lang w:val="es-CL"/>
        </w:rPr>
        <w:t>(en español)</w:t>
      </w:r>
    </w:p>
    <w:p w:rsidR="00D4754E" w:rsidRDefault="00D4754E" w:rsidP="008D630C">
      <w:pPr>
        <w:spacing w:after="120"/>
        <w:ind w:left="720" w:hanging="720"/>
        <w:rPr>
          <w:rFonts w:ascii="Calibri" w:hAnsi="Calibri" w:cs="Calibri"/>
          <w:color w:val="FF0000"/>
          <w:sz w:val="22"/>
          <w:szCs w:val="22"/>
          <w:lang w:val="es-CL"/>
        </w:rPr>
      </w:pPr>
    </w:p>
    <w:p w:rsidR="00895EC7" w:rsidRPr="00A07F41" w:rsidRDefault="00895EC7" w:rsidP="008D630C">
      <w:pPr>
        <w:spacing w:after="120"/>
        <w:ind w:left="720" w:hanging="720"/>
        <w:rPr>
          <w:rFonts w:ascii="Calibri" w:hAnsi="Calibri" w:cs="Calibri"/>
          <w:color w:val="365F91"/>
          <w:sz w:val="22"/>
          <w:szCs w:val="22"/>
          <w:lang w:val="es-CL"/>
        </w:rPr>
      </w:pPr>
      <w:r w:rsidRPr="00A07F41">
        <w:rPr>
          <w:rFonts w:ascii="Calibri" w:hAnsi="Calibri" w:cs="Calibri"/>
          <w:b/>
          <w:bCs/>
          <w:color w:val="365F91"/>
          <w:sz w:val="22"/>
          <w:szCs w:val="22"/>
          <w:lang w:val="es-CL"/>
        </w:rPr>
        <w:t xml:space="preserve">15. </w:t>
      </w:r>
      <w:r w:rsidRPr="00A07F41">
        <w:rPr>
          <w:rFonts w:ascii="Calibri" w:hAnsi="Calibri" w:cs="Calibri"/>
          <w:b/>
          <w:bCs/>
          <w:i/>
          <w:iCs/>
          <w:color w:val="365F91"/>
          <w:sz w:val="22"/>
          <w:szCs w:val="22"/>
          <w:lang w:val="es-CL"/>
        </w:rPr>
        <w:t xml:space="preserve">Artículo objeto de retractación </w:t>
      </w:r>
    </w:p>
    <w:p w:rsidR="00895EC7" w:rsidRDefault="00895EC7" w:rsidP="00D4754E">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Feifel D, Moutier CY, Perry W. Safety and tolerability of a rapidly escalating dose-loading regimen for risperidone. </w:t>
      </w:r>
      <w:r w:rsidRPr="00A07F41">
        <w:rPr>
          <w:rFonts w:ascii="Calibri" w:hAnsi="Calibri" w:cs="Calibri"/>
          <w:color w:val="365F91"/>
          <w:sz w:val="22"/>
          <w:szCs w:val="22"/>
          <w:lang w:val="en-US"/>
        </w:rPr>
        <w:t xml:space="preserve">J Clin Psychiatry. 2000;61(12):909-11. </w:t>
      </w:r>
      <w:r w:rsidRPr="00A07F41">
        <w:rPr>
          <w:rFonts w:ascii="Calibri" w:hAnsi="Calibri" w:cs="Calibri"/>
          <w:color w:val="FF0000"/>
          <w:sz w:val="22"/>
          <w:szCs w:val="22"/>
          <w:lang w:val="en-US"/>
        </w:rPr>
        <w:t>Retraction in</w:t>
      </w:r>
      <w:r w:rsidRPr="00A07F41">
        <w:rPr>
          <w:rFonts w:ascii="Calibri" w:hAnsi="Calibri" w:cs="Calibri"/>
          <w:color w:val="365F91"/>
          <w:sz w:val="22"/>
          <w:szCs w:val="22"/>
          <w:lang w:val="en-US"/>
        </w:rPr>
        <w:t xml:space="preserve">: Feifel D, Moutier CY, Perry W. J Clin Psychiatry. 2002;63(2):169. </w:t>
      </w:r>
      <w:r w:rsidR="00D4754E" w:rsidRPr="008D630C">
        <w:rPr>
          <w:rFonts w:ascii="Calibri" w:hAnsi="Calibri" w:cs="Calibri"/>
          <w:color w:val="FF0000"/>
          <w:sz w:val="22"/>
          <w:szCs w:val="22"/>
          <w:lang w:val="en-US"/>
        </w:rPr>
        <w:t>(en inglés)</w:t>
      </w:r>
    </w:p>
    <w:p w:rsidR="00D4754E" w:rsidRPr="00D4754E" w:rsidRDefault="00D4754E" w:rsidP="00D4754E">
      <w:pPr>
        <w:pStyle w:val="Default"/>
        <w:spacing w:after="120"/>
        <w:ind w:left="720" w:hanging="720"/>
        <w:rPr>
          <w:rFonts w:ascii="Calibri" w:hAnsi="Calibri" w:cs="Calibri"/>
          <w:color w:val="365F91"/>
          <w:sz w:val="22"/>
          <w:szCs w:val="22"/>
          <w:lang w:val="fr-FR"/>
        </w:rPr>
      </w:pPr>
      <w:r w:rsidRPr="00D4754E">
        <w:rPr>
          <w:rFonts w:ascii="Calibri" w:hAnsi="Calibri" w:cs="Calibri"/>
          <w:color w:val="365F91"/>
          <w:sz w:val="22"/>
          <w:szCs w:val="22"/>
          <w:lang w:val="en-US"/>
        </w:rPr>
        <w:t xml:space="preserve">Feifel D, Moutier CY, Perry W. Safety and tolerability of a rapidly escalating dose-loading regimen for risperidone. </w:t>
      </w:r>
      <w:r w:rsidRPr="00D4754E">
        <w:rPr>
          <w:rFonts w:ascii="Calibri" w:hAnsi="Calibri" w:cs="Calibri"/>
          <w:color w:val="365F91"/>
          <w:sz w:val="22"/>
          <w:szCs w:val="22"/>
          <w:lang w:val="fr-FR"/>
        </w:rPr>
        <w:t xml:space="preserve">J Clin Psychiatry. 2000;61(12):909-11. </w:t>
      </w:r>
      <w:r w:rsidRPr="00B25468">
        <w:rPr>
          <w:rFonts w:ascii="Calibri" w:hAnsi="Calibri" w:cs="Calibri"/>
          <w:color w:val="FF0000"/>
          <w:sz w:val="22"/>
          <w:szCs w:val="22"/>
          <w:lang w:val="fr-FR"/>
        </w:rPr>
        <w:t>Retractación en</w:t>
      </w:r>
      <w:r w:rsidRPr="00D4754E">
        <w:rPr>
          <w:rFonts w:ascii="Calibri" w:hAnsi="Calibri" w:cs="Calibri"/>
          <w:color w:val="365F91"/>
          <w:sz w:val="22"/>
          <w:szCs w:val="22"/>
          <w:lang w:val="fr-FR"/>
        </w:rPr>
        <w:t xml:space="preserve">: Feifel D, Moutier CY, Perry W. J Clin Psychiatry. 2002;63(2):169. </w:t>
      </w:r>
      <w:r w:rsidRPr="00D4754E">
        <w:rPr>
          <w:rFonts w:ascii="Calibri" w:hAnsi="Calibri" w:cs="Calibri"/>
          <w:color w:val="FF0000"/>
          <w:sz w:val="22"/>
          <w:szCs w:val="22"/>
          <w:lang w:val="fr-FR"/>
        </w:rPr>
        <w:t xml:space="preserve">(en </w:t>
      </w:r>
      <w:r w:rsidRPr="008D630C">
        <w:rPr>
          <w:rFonts w:ascii="Calibri" w:hAnsi="Calibri" w:cs="Calibri"/>
          <w:color w:val="FF0000"/>
          <w:sz w:val="22"/>
          <w:szCs w:val="22"/>
        </w:rPr>
        <w:t>español</w:t>
      </w:r>
      <w:r w:rsidRPr="00D4754E">
        <w:rPr>
          <w:rFonts w:ascii="Calibri" w:hAnsi="Calibri" w:cs="Calibri"/>
          <w:color w:val="FF0000"/>
          <w:sz w:val="22"/>
          <w:szCs w:val="22"/>
          <w:lang w:val="fr-FR"/>
        </w:rPr>
        <w:t>)</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Artículo parcialmente retractado</w:t>
      </w:r>
      <w:r w:rsidR="00962BCA">
        <w:rPr>
          <w:rFonts w:ascii="Calibri" w:hAnsi="Calibri" w:cs="Calibri"/>
          <w:i/>
          <w:iCs/>
          <w:color w:val="365F91"/>
          <w:sz w:val="22"/>
          <w:szCs w:val="22"/>
        </w:rPr>
        <w:t>:</w:t>
      </w:r>
      <w:r w:rsidRPr="00A07F41">
        <w:rPr>
          <w:rFonts w:ascii="Calibri" w:hAnsi="Calibri" w:cs="Calibri"/>
          <w:i/>
          <w:iCs/>
          <w:color w:val="365F91"/>
          <w:sz w:val="22"/>
          <w:szCs w:val="22"/>
        </w:rPr>
        <w:t xml:space="preserve"> </w:t>
      </w:r>
    </w:p>
    <w:p w:rsidR="00895EC7" w:rsidRDefault="00895EC7" w:rsidP="00D4754E">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Starkman JS, Wolter C, Gomelsky A, Scarpero HM, Dmochowski RR. </w:t>
      </w:r>
      <w:r w:rsidRPr="00A07F41">
        <w:rPr>
          <w:rFonts w:ascii="Calibri" w:hAnsi="Calibri" w:cs="Calibri"/>
          <w:color w:val="365F91"/>
          <w:sz w:val="22"/>
          <w:szCs w:val="22"/>
          <w:lang w:val="en-US"/>
        </w:rPr>
        <w:t xml:space="preserve">Voiding dysfunction following removal of eroded synthetic mid urethral slings. J Urol. 2006 Sep;176(3):1040-4. </w:t>
      </w:r>
      <w:r w:rsidRPr="00A07F41">
        <w:rPr>
          <w:rFonts w:ascii="Calibri" w:hAnsi="Calibri" w:cs="Calibri"/>
          <w:color w:val="FF0000"/>
          <w:sz w:val="22"/>
          <w:szCs w:val="22"/>
          <w:lang w:val="en-US"/>
        </w:rPr>
        <w:t>Partial retraction in</w:t>
      </w:r>
      <w:r w:rsidRPr="00A07F41">
        <w:rPr>
          <w:rFonts w:ascii="Calibri" w:hAnsi="Calibri" w:cs="Calibri"/>
          <w:color w:val="365F91"/>
          <w:sz w:val="22"/>
          <w:szCs w:val="22"/>
          <w:lang w:val="en-US"/>
        </w:rPr>
        <w:t xml:space="preserve">: Starkman JS, Wolder CE, Gomelsky A, Scarpero HM, Dmochowski RR. </w:t>
      </w:r>
      <w:r w:rsidRPr="00A07F41">
        <w:rPr>
          <w:rFonts w:ascii="Calibri" w:hAnsi="Calibri" w:cs="Calibri"/>
          <w:color w:val="365F91"/>
          <w:sz w:val="22"/>
          <w:szCs w:val="22"/>
        </w:rPr>
        <w:t xml:space="preserve">J Urol. 2006 Dec;176(6 Pt 1):2749. </w:t>
      </w:r>
      <w:r w:rsidR="00D4754E" w:rsidRPr="008D630C">
        <w:rPr>
          <w:rFonts w:ascii="Calibri" w:hAnsi="Calibri" w:cs="Calibri"/>
          <w:color w:val="FF0000"/>
          <w:sz w:val="22"/>
          <w:szCs w:val="22"/>
          <w:lang w:val="en-US"/>
        </w:rPr>
        <w:t>(en inglés)</w:t>
      </w:r>
    </w:p>
    <w:p w:rsidR="00D4754E" w:rsidRDefault="00D4754E" w:rsidP="00D4754E">
      <w:pPr>
        <w:pStyle w:val="Default"/>
        <w:spacing w:after="120"/>
        <w:ind w:left="720" w:hanging="720"/>
        <w:rPr>
          <w:rFonts w:ascii="Calibri" w:hAnsi="Calibri" w:cs="Calibri"/>
          <w:color w:val="FF0000"/>
          <w:sz w:val="22"/>
          <w:szCs w:val="22"/>
          <w:lang w:val="en-US"/>
        </w:rPr>
      </w:pPr>
      <w:r w:rsidRPr="00D4754E">
        <w:rPr>
          <w:rFonts w:ascii="Calibri" w:hAnsi="Calibri" w:cs="Calibri"/>
          <w:color w:val="365F91"/>
          <w:sz w:val="22"/>
          <w:szCs w:val="22"/>
          <w:lang w:val="en-US"/>
        </w:rPr>
        <w:t xml:space="preserve">Starkman JS, Wolter C, Gomelsky A, Scarpero HM, Dmochowski RR. Voiding dysfunction following removal of eroded synthetic mid urethral slings. J Urol. 2006 Sep;176(3):1040-4. </w:t>
      </w:r>
      <w:r w:rsidR="00B25468" w:rsidRPr="00B25468">
        <w:rPr>
          <w:rFonts w:ascii="Calibri" w:hAnsi="Calibri" w:cs="Calibri"/>
          <w:color w:val="FF0000"/>
          <w:sz w:val="22"/>
          <w:szCs w:val="22"/>
          <w:lang w:val="en-US"/>
        </w:rPr>
        <w:t>Retractación parcial en</w:t>
      </w:r>
      <w:r w:rsidRPr="00D4754E">
        <w:rPr>
          <w:rFonts w:ascii="Calibri" w:hAnsi="Calibri" w:cs="Calibri"/>
          <w:color w:val="365F91"/>
          <w:sz w:val="22"/>
          <w:szCs w:val="22"/>
          <w:lang w:val="en-US"/>
        </w:rPr>
        <w:t xml:space="preserve">: Starkman JS, Wolder CE, Gomelsky A, Scarpero HM, Dmochowski RR. </w:t>
      </w:r>
      <w:r w:rsidRPr="00B25468">
        <w:rPr>
          <w:rFonts w:ascii="Calibri" w:hAnsi="Calibri" w:cs="Calibri"/>
          <w:color w:val="365F91"/>
          <w:sz w:val="22"/>
          <w:szCs w:val="22"/>
          <w:lang w:val="en-US"/>
        </w:rPr>
        <w:t xml:space="preserve">J Urol. 2006 Dec;176(6 Pt 1):2749. </w:t>
      </w:r>
      <w:r w:rsidRPr="008D630C">
        <w:rPr>
          <w:rFonts w:ascii="Calibri" w:hAnsi="Calibri" w:cs="Calibri"/>
          <w:color w:val="FF0000"/>
          <w:sz w:val="22"/>
          <w:szCs w:val="22"/>
          <w:lang w:val="en-US"/>
        </w:rPr>
        <w:t xml:space="preserve">(en </w:t>
      </w:r>
      <w:r w:rsidRPr="00B25468">
        <w:rPr>
          <w:rFonts w:ascii="Calibri" w:hAnsi="Calibri" w:cs="Calibri"/>
          <w:color w:val="FF0000"/>
          <w:sz w:val="22"/>
          <w:szCs w:val="22"/>
          <w:lang w:val="en-US"/>
        </w:rPr>
        <w:t>español</w:t>
      </w:r>
      <w:r w:rsidRPr="008D630C">
        <w:rPr>
          <w:rFonts w:ascii="Calibri" w:hAnsi="Calibri" w:cs="Calibri"/>
          <w:color w:val="FF0000"/>
          <w:sz w:val="22"/>
          <w:szCs w:val="22"/>
          <w:lang w:val="en-US"/>
        </w:rPr>
        <w:t>)</w:t>
      </w:r>
    </w:p>
    <w:p w:rsidR="00D4754E" w:rsidRPr="00A07F41" w:rsidRDefault="00D4754E" w:rsidP="00D4754E">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lastRenderedPageBreak/>
        <w:t xml:space="preserve">16. </w:t>
      </w:r>
      <w:r w:rsidRPr="00A07F41">
        <w:rPr>
          <w:rFonts w:ascii="Calibri" w:hAnsi="Calibri" w:cs="Calibri"/>
          <w:b/>
          <w:bCs/>
          <w:i/>
          <w:iCs/>
          <w:color w:val="365F91"/>
          <w:sz w:val="22"/>
          <w:szCs w:val="22"/>
        </w:rPr>
        <w:t xml:space="preserve">Artículo reeditado con correcciones </w:t>
      </w:r>
    </w:p>
    <w:p w:rsidR="00895EC7" w:rsidRDefault="00895EC7" w:rsidP="00B25468">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Mansharamani M, Chilton BS. </w:t>
      </w:r>
      <w:r w:rsidRPr="00A07F41">
        <w:rPr>
          <w:rFonts w:ascii="Calibri" w:hAnsi="Calibri" w:cs="Calibri"/>
          <w:color w:val="365F91"/>
          <w:sz w:val="22"/>
          <w:szCs w:val="22"/>
          <w:lang w:val="en-US"/>
        </w:rPr>
        <w:t xml:space="preserve">The reproductive importance of P-type ATPases. Mol Cell Endocrinol. 2002;188(1-2):22-5. </w:t>
      </w:r>
      <w:r w:rsidRPr="00A07F41">
        <w:rPr>
          <w:rFonts w:ascii="Calibri" w:hAnsi="Calibri" w:cs="Calibri"/>
          <w:color w:val="FF0000"/>
          <w:sz w:val="22"/>
          <w:szCs w:val="22"/>
          <w:lang w:val="en-US"/>
        </w:rPr>
        <w:t>Corrected and republished from</w:t>
      </w:r>
      <w:r w:rsidRPr="00A07F41">
        <w:rPr>
          <w:rFonts w:ascii="Calibri" w:hAnsi="Calibri" w:cs="Calibri"/>
          <w:color w:val="365F91"/>
          <w:sz w:val="22"/>
          <w:szCs w:val="22"/>
          <w:lang w:val="en-US"/>
        </w:rPr>
        <w:t xml:space="preserve">: Mol Cell Endocrinol. </w:t>
      </w:r>
      <w:r w:rsidRPr="00A07F41">
        <w:rPr>
          <w:rFonts w:ascii="Calibri" w:hAnsi="Calibri" w:cs="Calibri"/>
          <w:color w:val="365F91"/>
          <w:sz w:val="22"/>
          <w:szCs w:val="22"/>
        </w:rPr>
        <w:t xml:space="preserve">2001;183(1-2):123-6. </w:t>
      </w:r>
      <w:r w:rsidR="00B25468" w:rsidRPr="008D630C">
        <w:rPr>
          <w:rFonts w:ascii="Calibri" w:hAnsi="Calibri" w:cs="Calibri"/>
          <w:color w:val="FF0000"/>
          <w:sz w:val="22"/>
          <w:szCs w:val="22"/>
          <w:lang w:val="en-US"/>
        </w:rPr>
        <w:t>(en inglés)</w:t>
      </w:r>
    </w:p>
    <w:p w:rsidR="00B25468" w:rsidRPr="00B25468" w:rsidRDefault="00B25468" w:rsidP="00B25468">
      <w:pPr>
        <w:pStyle w:val="Default"/>
        <w:spacing w:after="120"/>
        <w:ind w:left="720" w:hanging="720"/>
        <w:rPr>
          <w:rFonts w:ascii="Calibri" w:hAnsi="Calibri" w:cs="Calibri"/>
          <w:color w:val="365F91"/>
          <w:sz w:val="22"/>
          <w:szCs w:val="22"/>
        </w:rPr>
      </w:pPr>
      <w:r w:rsidRPr="00B25468">
        <w:rPr>
          <w:rFonts w:ascii="Calibri" w:hAnsi="Calibri" w:cs="Calibri"/>
          <w:color w:val="365F91"/>
          <w:sz w:val="22"/>
          <w:szCs w:val="22"/>
          <w:lang w:val="en-US"/>
        </w:rPr>
        <w:t xml:space="preserve">Mansharamani M, Chilton BS. The reproductive importance of P-type ATPases. Mol Cell Endocrinol. 2002;188(1-2):22-5. </w:t>
      </w:r>
      <w:r w:rsidRPr="00B25468">
        <w:rPr>
          <w:rFonts w:ascii="Calibri" w:hAnsi="Calibri" w:cs="Calibri"/>
          <w:color w:val="FF0000"/>
          <w:sz w:val="22"/>
          <w:szCs w:val="22"/>
        </w:rPr>
        <w:t>Corregido y vuelto a publicar a partir de</w:t>
      </w:r>
      <w:r w:rsidRPr="00B25468">
        <w:rPr>
          <w:rFonts w:ascii="Calibri" w:hAnsi="Calibri" w:cs="Calibri"/>
          <w:color w:val="365F91"/>
          <w:sz w:val="22"/>
          <w:szCs w:val="22"/>
        </w:rPr>
        <w:t xml:space="preserve">: Mol Cell Endocrinol. 2001;183(1-2):123-6. </w:t>
      </w:r>
      <w:r w:rsidRPr="00B25468">
        <w:rPr>
          <w:rFonts w:ascii="Calibri" w:hAnsi="Calibri" w:cs="Calibri"/>
          <w:color w:val="FF0000"/>
          <w:sz w:val="22"/>
          <w:szCs w:val="22"/>
        </w:rPr>
        <w:t xml:space="preserve">(en </w:t>
      </w:r>
      <w:r w:rsidRPr="008D630C">
        <w:rPr>
          <w:rFonts w:ascii="Calibri" w:hAnsi="Calibri" w:cs="Calibri"/>
          <w:color w:val="FF0000"/>
          <w:sz w:val="22"/>
          <w:szCs w:val="22"/>
        </w:rPr>
        <w:t>español</w:t>
      </w:r>
      <w:r w:rsidRPr="00B25468">
        <w:rPr>
          <w:rFonts w:ascii="Calibri" w:hAnsi="Calibri" w:cs="Calibri"/>
          <w:color w:val="FF0000"/>
          <w:sz w:val="22"/>
          <w:szCs w:val="22"/>
        </w:rPr>
        <w:t>)</w:t>
      </w:r>
    </w:p>
    <w:p w:rsidR="00B25468" w:rsidRPr="00A07F41" w:rsidRDefault="00B25468" w:rsidP="00B25468">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17. </w:t>
      </w:r>
      <w:r w:rsidRPr="00A07F41">
        <w:rPr>
          <w:rFonts w:ascii="Calibri" w:hAnsi="Calibri" w:cs="Calibri"/>
          <w:b/>
          <w:bCs/>
          <w:i/>
          <w:iCs/>
          <w:color w:val="365F91"/>
          <w:sz w:val="22"/>
          <w:szCs w:val="22"/>
        </w:rPr>
        <w:t xml:space="preserve">Artículo sobre el que se ha publicado una fe de erratas </w:t>
      </w:r>
    </w:p>
    <w:p w:rsidR="00895EC7" w:rsidRDefault="00895EC7" w:rsidP="00B25468">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 xml:space="preserve">Malinowski JM, Bolesta S. Rosiglitazone in the treatment of type 2 diabetes mellitus: a critical review. </w:t>
      </w:r>
      <w:r w:rsidRPr="00A07F41">
        <w:rPr>
          <w:rFonts w:ascii="Calibri" w:hAnsi="Calibri" w:cs="Calibri"/>
          <w:color w:val="365F91"/>
          <w:sz w:val="22"/>
          <w:szCs w:val="22"/>
        </w:rPr>
        <w:t xml:space="preserve">Clin Ther. 2000;22(10):1151-68; discussion 1149-50. </w:t>
      </w:r>
      <w:r w:rsidRPr="00A07F41">
        <w:rPr>
          <w:rFonts w:ascii="Calibri" w:hAnsi="Calibri" w:cs="Calibri"/>
          <w:color w:val="FF0000"/>
          <w:sz w:val="22"/>
          <w:szCs w:val="22"/>
        </w:rPr>
        <w:t>Erratum in</w:t>
      </w:r>
      <w:r w:rsidRPr="00A07F41">
        <w:rPr>
          <w:rFonts w:ascii="Calibri" w:hAnsi="Calibri" w:cs="Calibri"/>
          <w:color w:val="365F91"/>
          <w:sz w:val="22"/>
          <w:szCs w:val="22"/>
        </w:rPr>
        <w:t xml:space="preserve">: Clin Ther 2001;23(2):309. </w:t>
      </w:r>
      <w:r w:rsidR="00B25468" w:rsidRPr="008D630C">
        <w:rPr>
          <w:rFonts w:ascii="Calibri" w:hAnsi="Calibri" w:cs="Calibri"/>
          <w:color w:val="FF0000"/>
          <w:sz w:val="22"/>
          <w:szCs w:val="22"/>
          <w:lang w:val="en-US"/>
        </w:rPr>
        <w:t>(en inglés)</w:t>
      </w:r>
    </w:p>
    <w:p w:rsidR="00B25468" w:rsidRPr="00B25468" w:rsidRDefault="00B25468" w:rsidP="00B25468">
      <w:pPr>
        <w:pStyle w:val="Default"/>
        <w:spacing w:after="120"/>
        <w:ind w:left="720" w:hanging="720"/>
        <w:rPr>
          <w:rFonts w:ascii="Calibri" w:hAnsi="Calibri" w:cs="Calibri"/>
          <w:color w:val="365F91"/>
          <w:sz w:val="22"/>
          <w:szCs w:val="22"/>
        </w:rPr>
      </w:pPr>
      <w:r w:rsidRPr="00B25468">
        <w:rPr>
          <w:rFonts w:ascii="Calibri" w:hAnsi="Calibri" w:cs="Calibri"/>
          <w:color w:val="365F91"/>
          <w:sz w:val="22"/>
          <w:szCs w:val="22"/>
          <w:lang w:val="en-US"/>
        </w:rPr>
        <w:t xml:space="preserve">Malinowski JM, Bolesta S. Rosiglitazone in the treatment of type 2 diabetes mellitus: a critical review. </w:t>
      </w:r>
      <w:r w:rsidRPr="00B25468">
        <w:rPr>
          <w:rFonts w:ascii="Calibri" w:hAnsi="Calibri" w:cs="Calibri"/>
          <w:color w:val="365F91"/>
          <w:sz w:val="22"/>
          <w:szCs w:val="22"/>
        </w:rPr>
        <w:t xml:space="preserve">Clin Ther. 2000;22(10):1151-68; discussion 1149-50. </w:t>
      </w:r>
      <w:r w:rsidRPr="00B25468">
        <w:rPr>
          <w:rFonts w:ascii="Calibri" w:hAnsi="Calibri" w:cs="Calibri"/>
          <w:color w:val="FF0000"/>
          <w:sz w:val="22"/>
          <w:szCs w:val="22"/>
        </w:rPr>
        <w:t>Fe de erratas en</w:t>
      </w:r>
      <w:r w:rsidRPr="00B25468">
        <w:rPr>
          <w:rFonts w:ascii="Calibri" w:hAnsi="Calibri" w:cs="Calibri"/>
          <w:color w:val="365F91"/>
          <w:sz w:val="22"/>
          <w:szCs w:val="22"/>
        </w:rPr>
        <w:t xml:space="preserve">: Clin Ther 2001;23(2):309. </w:t>
      </w:r>
      <w:r w:rsidRPr="00B25468">
        <w:rPr>
          <w:rFonts w:ascii="Calibri" w:hAnsi="Calibri" w:cs="Calibri"/>
          <w:color w:val="FF0000"/>
          <w:sz w:val="22"/>
          <w:szCs w:val="22"/>
        </w:rPr>
        <w:t xml:space="preserve">(en </w:t>
      </w:r>
      <w:r w:rsidRPr="008D630C">
        <w:rPr>
          <w:rFonts w:ascii="Calibri" w:hAnsi="Calibri" w:cs="Calibri"/>
          <w:color w:val="FF0000"/>
          <w:sz w:val="22"/>
          <w:szCs w:val="22"/>
        </w:rPr>
        <w:t>español</w:t>
      </w:r>
      <w:r w:rsidRPr="00B25468">
        <w:rPr>
          <w:rFonts w:ascii="Calibri" w:hAnsi="Calibri" w:cs="Calibri"/>
          <w:color w:val="FF0000"/>
          <w:sz w:val="22"/>
          <w:szCs w:val="22"/>
        </w:rPr>
        <w:t>)</w:t>
      </w:r>
    </w:p>
    <w:p w:rsidR="00B25468" w:rsidRPr="00A07F41" w:rsidRDefault="00B25468" w:rsidP="00B25468">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18. </w:t>
      </w:r>
      <w:r w:rsidRPr="00A07F41">
        <w:rPr>
          <w:rFonts w:ascii="Calibri" w:hAnsi="Calibri" w:cs="Calibri"/>
          <w:b/>
          <w:bCs/>
          <w:i/>
          <w:iCs/>
          <w:color w:val="365F91"/>
          <w:sz w:val="22"/>
          <w:szCs w:val="22"/>
        </w:rPr>
        <w:t xml:space="preserve">Artículo publicado en formato electrónico antes que en versión impresa </w:t>
      </w:r>
    </w:p>
    <w:p w:rsidR="00895EC7" w:rsidRPr="00A07F41" w:rsidRDefault="00895EC7" w:rsidP="00B25468">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rPr>
        <w:t xml:space="preserve">Yu WM, Hawley TS, Hawley RG, Qu CK. </w:t>
      </w:r>
      <w:r w:rsidRPr="00A07F41">
        <w:rPr>
          <w:rFonts w:ascii="Calibri" w:hAnsi="Calibri" w:cs="Calibri"/>
          <w:color w:val="365F91"/>
          <w:sz w:val="22"/>
          <w:szCs w:val="22"/>
          <w:lang w:val="en-US"/>
        </w:rPr>
        <w:t xml:space="preserve">Immortalization of yolk sac-derived precursor cells. </w:t>
      </w:r>
      <w:r w:rsidRPr="00A07F41">
        <w:rPr>
          <w:rFonts w:ascii="Calibri" w:hAnsi="Calibri" w:cs="Calibri"/>
          <w:color w:val="365F91"/>
          <w:sz w:val="22"/>
          <w:szCs w:val="22"/>
        </w:rPr>
        <w:t xml:space="preserve">Blood. 2002 Nov 15;100(10):3828-31. </w:t>
      </w:r>
      <w:r w:rsidRPr="00A07F41">
        <w:rPr>
          <w:rFonts w:ascii="Calibri" w:hAnsi="Calibri" w:cs="Calibri"/>
          <w:color w:val="FF0000"/>
          <w:sz w:val="22"/>
          <w:szCs w:val="22"/>
        </w:rPr>
        <w:t>Epub 2002 Jul 5</w:t>
      </w:r>
      <w:r w:rsidRPr="00A07F41">
        <w:rPr>
          <w:rFonts w:ascii="Calibri" w:hAnsi="Calibri" w:cs="Calibri"/>
          <w:color w:val="365F91"/>
          <w:sz w:val="22"/>
          <w:szCs w:val="22"/>
        </w:rPr>
        <w:t xml:space="preserve">. </w:t>
      </w:r>
      <w:r w:rsidR="00B25468" w:rsidRPr="008D630C">
        <w:rPr>
          <w:rFonts w:ascii="Calibri" w:hAnsi="Calibri" w:cs="Calibri"/>
          <w:color w:val="FF0000"/>
          <w:sz w:val="22"/>
          <w:szCs w:val="22"/>
          <w:lang w:val="en-US"/>
        </w:rPr>
        <w:t>(en inglés)</w:t>
      </w:r>
    </w:p>
    <w:p w:rsidR="00B25468" w:rsidRPr="00B25468" w:rsidRDefault="00B25468" w:rsidP="00B25468">
      <w:pPr>
        <w:pStyle w:val="Default"/>
        <w:spacing w:after="120"/>
        <w:ind w:left="720" w:hanging="720"/>
        <w:rPr>
          <w:rFonts w:ascii="Calibri" w:hAnsi="Calibri" w:cs="Calibri"/>
          <w:color w:val="365F91"/>
          <w:sz w:val="22"/>
          <w:szCs w:val="22"/>
        </w:rPr>
      </w:pPr>
      <w:r w:rsidRPr="00B25468">
        <w:rPr>
          <w:rFonts w:ascii="Calibri" w:hAnsi="Calibri" w:cs="Calibri"/>
          <w:color w:val="365F91"/>
          <w:sz w:val="22"/>
          <w:szCs w:val="22"/>
        </w:rPr>
        <w:t xml:space="preserve">Yu WM, Hawley TS, Hawley RG, Qu CK. </w:t>
      </w:r>
      <w:r w:rsidRPr="00B25468">
        <w:rPr>
          <w:rFonts w:ascii="Calibri" w:hAnsi="Calibri" w:cs="Calibri"/>
          <w:color w:val="365F91"/>
          <w:sz w:val="22"/>
          <w:szCs w:val="22"/>
          <w:lang w:val="en-US"/>
        </w:rPr>
        <w:t xml:space="preserve">Immortalization of yolk sac-derived precursor cells. </w:t>
      </w:r>
      <w:r w:rsidRPr="00B25468">
        <w:rPr>
          <w:rFonts w:ascii="Calibri" w:hAnsi="Calibri" w:cs="Calibri"/>
          <w:color w:val="365F91"/>
          <w:sz w:val="22"/>
          <w:szCs w:val="22"/>
        </w:rPr>
        <w:t xml:space="preserve">Blood. 2002 Nov 15;100(10):3828-31. </w:t>
      </w:r>
      <w:r w:rsidRPr="00B25468">
        <w:rPr>
          <w:rFonts w:ascii="Calibri" w:hAnsi="Calibri" w:cs="Calibri"/>
          <w:color w:val="FF0000"/>
          <w:sz w:val="22"/>
          <w:szCs w:val="22"/>
        </w:rPr>
        <w:t>Publicación electrónica 5 jul 2002</w:t>
      </w:r>
      <w:r w:rsidRPr="00B25468">
        <w:rPr>
          <w:rFonts w:ascii="Calibri" w:hAnsi="Calibri" w:cs="Calibri"/>
          <w:color w:val="365F91"/>
          <w:sz w:val="22"/>
          <w:szCs w:val="22"/>
        </w:rPr>
        <w:t xml:space="preserve">. </w:t>
      </w:r>
      <w:r w:rsidRPr="00B25468">
        <w:rPr>
          <w:rFonts w:ascii="Calibri" w:hAnsi="Calibri" w:cs="Calibri"/>
          <w:color w:val="FF0000"/>
          <w:sz w:val="22"/>
          <w:szCs w:val="22"/>
        </w:rPr>
        <w:t xml:space="preserve">(en </w:t>
      </w:r>
      <w:r w:rsidRPr="008D630C">
        <w:rPr>
          <w:rFonts w:ascii="Calibri" w:hAnsi="Calibri" w:cs="Calibri"/>
          <w:color w:val="FF0000"/>
          <w:sz w:val="22"/>
          <w:szCs w:val="22"/>
        </w:rPr>
        <w:t>español</w:t>
      </w:r>
      <w:r w:rsidRPr="00B25468">
        <w:rPr>
          <w:rFonts w:ascii="Calibri" w:hAnsi="Calibri" w:cs="Calibri"/>
          <w:color w:val="FF0000"/>
          <w:sz w:val="22"/>
          <w:szCs w:val="22"/>
        </w:rPr>
        <w:t>)</w:t>
      </w:r>
    </w:p>
    <w:p w:rsidR="00B25468" w:rsidRPr="00A07F41" w:rsidRDefault="00B25468" w:rsidP="00B25468">
      <w:pPr>
        <w:pStyle w:val="Default"/>
        <w:spacing w:after="120"/>
        <w:ind w:left="720" w:hanging="720"/>
        <w:rPr>
          <w:rFonts w:ascii="Calibri" w:hAnsi="Calibri" w:cs="Calibri"/>
          <w:color w:val="365F91"/>
          <w:sz w:val="22"/>
          <w:szCs w:val="22"/>
        </w:rPr>
      </w:pPr>
    </w:p>
    <w:p w:rsidR="00895EC7" w:rsidRPr="00A07F41" w:rsidRDefault="00895EC7" w:rsidP="00130C9E">
      <w:pPr>
        <w:pStyle w:val="Default"/>
        <w:spacing w:after="120"/>
        <w:rPr>
          <w:rFonts w:ascii="Calibri" w:hAnsi="Calibri" w:cs="Calibri"/>
          <w:color w:val="365F91"/>
          <w:sz w:val="28"/>
          <w:szCs w:val="28"/>
        </w:rPr>
      </w:pPr>
      <w:r w:rsidRPr="00A07F41">
        <w:rPr>
          <w:rFonts w:ascii="Calibri" w:hAnsi="Calibri" w:cs="Calibri"/>
          <w:b/>
          <w:bCs/>
          <w:color w:val="365F91"/>
          <w:sz w:val="28"/>
          <w:szCs w:val="28"/>
        </w:rPr>
        <w:t xml:space="preserve">Libros y otras </w:t>
      </w:r>
      <w:r w:rsidR="00B25468" w:rsidRPr="00A07F41">
        <w:rPr>
          <w:rFonts w:ascii="Calibri" w:hAnsi="Calibri" w:cs="Calibri"/>
          <w:b/>
          <w:bCs/>
          <w:color w:val="365F91"/>
          <w:sz w:val="28"/>
          <w:szCs w:val="28"/>
        </w:rPr>
        <w:t>m</w:t>
      </w:r>
      <w:r w:rsidRPr="00A07F41">
        <w:rPr>
          <w:rFonts w:ascii="Calibri" w:hAnsi="Calibri" w:cs="Calibri"/>
          <w:b/>
          <w:bCs/>
          <w:color w:val="365F91"/>
          <w:sz w:val="28"/>
          <w:szCs w:val="28"/>
        </w:rPr>
        <w:t xml:space="preserve">onografías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19. </w:t>
      </w:r>
      <w:r w:rsidRPr="00A07F41">
        <w:rPr>
          <w:rFonts w:ascii="Calibri" w:hAnsi="Calibri" w:cs="Calibri"/>
          <w:b/>
          <w:bCs/>
          <w:i/>
          <w:iCs/>
          <w:color w:val="365F91"/>
          <w:sz w:val="22"/>
          <w:szCs w:val="22"/>
        </w:rPr>
        <w:t xml:space="preserve">Autores individuales </w:t>
      </w:r>
    </w:p>
    <w:p w:rsidR="00895EC7" w:rsidRPr="00A07F41" w:rsidRDefault="00895EC7" w:rsidP="00B25468">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Murray PR, Rosenthal KS, Kobayashi GS, Pfaller MA. Medical microbiology. 4th ed. St. Louis: Mosby; 2002. </w:t>
      </w:r>
    </w:p>
    <w:p w:rsidR="00B25468" w:rsidRPr="00A07F41" w:rsidRDefault="00B25468" w:rsidP="00B25468">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20. </w:t>
      </w:r>
      <w:r w:rsidRPr="00A07F41">
        <w:rPr>
          <w:rFonts w:ascii="Calibri" w:hAnsi="Calibri" w:cs="Calibri"/>
          <w:b/>
          <w:bCs/>
          <w:i/>
          <w:iCs/>
          <w:color w:val="365F91"/>
          <w:sz w:val="22"/>
          <w:szCs w:val="22"/>
          <w:lang w:val="en-US"/>
        </w:rPr>
        <w:t xml:space="preserve">Editor(es), Compilador(es) </w:t>
      </w:r>
    </w:p>
    <w:p w:rsidR="00895EC7" w:rsidRDefault="00895EC7" w:rsidP="00B25468">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 xml:space="preserve">Gilstrap LC 3rd, Cunningham FG, VanDorsten JP, </w:t>
      </w:r>
      <w:r w:rsidRPr="006D1895">
        <w:rPr>
          <w:rFonts w:ascii="Calibri" w:hAnsi="Calibri" w:cs="Calibri"/>
          <w:color w:val="FF0000"/>
          <w:sz w:val="22"/>
          <w:szCs w:val="22"/>
          <w:lang w:val="en-US"/>
        </w:rPr>
        <w:t>editors</w:t>
      </w:r>
      <w:r w:rsidRPr="00A07F41">
        <w:rPr>
          <w:rFonts w:ascii="Calibri" w:hAnsi="Calibri" w:cs="Calibri"/>
          <w:color w:val="365F91"/>
          <w:sz w:val="22"/>
          <w:szCs w:val="22"/>
          <w:lang w:val="en-US"/>
        </w:rPr>
        <w:t xml:space="preserve">. Operative obstetrics. </w:t>
      </w:r>
      <w:r w:rsidRPr="00A07F41">
        <w:rPr>
          <w:rFonts w:ascii="Calibri" w:hAnsi="Calibri" w:cs="Calibri"/>
          <w:color w:val="FF0000"/>
          <w:sz w:val="22"/>
          <w:szCs w:val="22"/>
          <w:lang w:val="en-US"/>
        </w:rPr>
        <w:t>2nd ed</w:t>
      </w:r>
      <w:r w:rsidRPr="00A07F41">
        <w:rPr>
          <w:rFonts w:ascii="Calibri" w:hAnsi="Calibri" w:cs="Calibri"/>
          <w:color w:val="365F91"/>
          <w:sz w:val="22"/>
          <w:szCs w:val="22"/>
          <w:lang w:val="en-US"/>
        </w:rPr>
        <w:t xml:space="preserve">. </w:t>
      </w:r>
      <w:r w:rsidRPr="00A07F41">
        <w:rPr>
          <w:rFonts w:ascii="Calibri" w:hAnsi="Calibri" w:cs="Calibri"/>
          <w:color w:val="365F91"/>
          <w:sz w:val="22"/>
          <w:szCs w:val="22"/>
        </w:rPr>
        <w:t xml:space="preserve">New York: McGraw-Hill; 2002. </w:t>
      </w:r>
      <w:r w:rsidR="00B25468" w:rsidRPr="008D630C">
        <w:rPr>
          <w:rFonts w:ascii="Calibri" w:hAnsi="Calibri" w:cs="Calibri"/>
          <w:color w:val="FF0000"/>
          <w:sz w:val="22"/>
          <w:szCs w:val="22"/>
          <w:lang w:val="en-US"/>
        </w:rPr>
        <w:t>(en inglés)</w:t>
      </w:r>
    </w:p>
    <w:p w:rsidR="00B25468" w:rsidRPr="00B25468" w:rsidRDefault="00B25468" w:rsidP="00B25468">
      <w:pPr>
        <w:pStyle w:val="Default"/>
        <w:spacing w:after="120"/>
        <w:ind w:left="720" w:hanging="720"/>
        <w:rPr>
          <w:rFonts w:ascii="Calibri" w:hAnsi="Calibri" w:cs="Calibri"/>
          <w:color w:val="365F91"/>
          <w:sz w:val="22"/>
          <w:szCs w:val="22"/>
        </w:rPr>
      </w:pPr>
      <w:r w:rsidRPr="00B25468">
        <w:rPr>
          <w:rFonts w:ascii="Calibri" w:hAnsi="Calibri" w:cs="Calibri"/>
          <w:color w:val="365F91"/>
          <w:sz w:val="22"/>
          <w:szCs w:val="22"/>
          <w:lang w:val="en-US"/>
        </w:rPr>
        <w:t xml:space="preserve">Gilstrap LC 3rd, Cunningham FG, VanDorsten JP, </w:t>
      </w:r>
      <w:r w:rsidRPr="006D1895">
        <w:rPr>
          <w:rFonts w:ascii="Calibri" w:hAnsi="Calibri" w:cs="Calibri"/>
          <w:color w:val="FF0000"/>
          <w:sz w:val="22"/>
          <w:szCs w:val="22"/>
          <w:lang w:val="en-US"/>
        </w:rPr>
        <w:t>editores</w:t>
      </w:r>
      <w:r w:rsidRPr="00B25468">
        <w:rPr>
          <w:rFonts w:ascii="Calibri" w:hAnsi="Calibri" w:cs="Calibri"/>
          <w:color w:val="365F91"/>
          <w:sz w:val="22"/>
          <w:szCs w:val="22"/>
          <w:lang w:val="en-US"/>
        </w:rPr>
        <w:t xml:space="preserve">. Operative obstetrics. </w:t>
      </w:r>
      <w:r w:rsidRPr="00B25468">
        <w:rPr>
          <w:rFonts w:ascii="Calibri" w:hAnsi="Calibri" w:cs="Calibri"/>
          <w:color w:val="FF0000"/>
          <w:sz w:val="22"/>
          <w:szCs w:val="22"/>
          <w:lang w:val="en-US"/>
        </w:rPr>
        <w:t>2ª ed</w:t>
      </w:r>
      <w:r w:rsidRPr="00B25468">
        <w:rPr>
          <w:rFonts w:ascii="Calibri" w:hAnsi="Calibri" w:cs="Calibri"/>
          <w:color w:val="365F91"/>
          <w:sz w:val="22"/>
          <w:szCs w:val="22"/>
          <w:lang w:val="en-US"/>
        </w:rPr>
        <w:t xml:space="preserve">. New York: McGraw-Hill; 2002. </w:t>
      </w:r>
      <w:r w:rsidRPr="008D630C">
        <w:rPr>
          <w:rFonts w:ascii="Calibri" w:hAnsi="Calibri" w:cs="Calibri"/>
          <w:color w:val="FF0000"/>
          <w:sz w:val="22"/>
          <w:szCs w:val="22"/>
          <w:lang w:val="en-US"/>
        </w:rPr>
        <w:t xml:space="preserve">(en </w:t>
      </w:r>
      <w:r w:rsidR="000922AF" w:rsidRPr="008D630C">
        <w:rPr>
          <w:rFonts w:ascii="Calibri" w:hAnsi="Calibri" w:cs="Calibri"/>
          <w:color w:val="FF0000"/>
          <w:sz w:val="22"/>
          <w:szCs w:val="22"/>
        </w:rPr>
        <w:t>español</w:t>
      </w:r>
      <w:r w:rsidRPr="008D630C">
        <w:rPr>
          <w:rFonts w:ascii="Calibri" w:hAnsi="Calibri" w:cs="Calibri"/>
          <w:color w:val="FF0000"/>
          <w:sz w:val="22"/>
          <w:szCs w:val="22"/>
          <w:lang w:val="en-US"/>
        </w:rPr>
        <w:t>)</w:t>
      </w:r>
    </w:p>
    <w:p w:rsidR="00B25468" w:rsidRPr="00A07F41" w:rsidRDefault="00B25468" w:rsidP="00B25468">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21. </w:t>
      </w:r>
      <w:r w:rsidRPr="00A07F41">
        <w:rPr>
          <w:rFonts w:ascii="Calibri" w:hAnsi="Calibri" w:cs="Calibri"/>
          <w:b/>
          <w:bCs/>
          <w:i/>
          <w:iCs/>
          <w:color w:val="365F91"/>
          <w:sz w:val="22"/>
          <w:szCs w:val="22"/>
        </w:rPr>
        <w:t xml:space="preserve">Autor(es) y editor(es) </w:t>
      </w:r>
    </w:p>
    <w:p w:rsidR="00895EC7" w:rsidRPr="00A07F41" w:rsidRDefault="00895EC7" w:rsidP="00B25468">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Breedlove GK, Schorfheide AM. Adolescent pregnancy. 2nd ed. Wieczorek RR, editor. White Plains (NY): March of Dimes Education Services; 2001. </w:t>
      </w: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22. </w:t>
      </w:r>
      <w:r w:rsidRPr="00A07F41">
        <w:rPr>
          <w:rFonts w:ascii="Calibri" w:hAnsi="Calibri" w:cs="Calibri"/>
          <w:b/>
          <w:bCs/>
          <w:i/>
          <w:iCs/>
          <w:color w:val="365F91"/>
          <w:sz w:val="22"/>
          <w:szCs w:val="22"/>
          <w:lang w:val="en-US"/>
        </w:rPr>
        <w:t xml:space="preserve">Organización(es) como autor </w:t>
      </w:r>
    </w:p>
    <w:p w:rsidR="00895EC7" w:rsidRPr="00A07F41" w:rsidRDefault="00895EC7" w:rsidP="00B25468">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Royal Adelaide Hospital; University of Adelaide, Department of Clinical Nursing. Compendium of nursing research and practice development, 1999-2000. Adelaide (Australia): Adelaide University; 2001. </w:t>
      </w:r>
    </w:p>
    <w:p w:rsidR="00895EC7" w:rsidRPr="00A07F41" w:rsidRDefault="00895EC7" w:rsidP="00B25468">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lastRenderedPageBreak/>
        <w:t xml:space="preserve">American Occupational Therapy Association, Ad Hoc Committee on Occupational Therapy Manpower. Occupational therapy manpower: a plan for progress. Rockville (MD): The Association; 1985 Apr. 84 p. </w:t>
      </w:r>
    </w:p>
    <w:p w:rsidR="00826067" w:rsidRPr="00A07F41" w:rsidRDefault="00895EC7" w:rsidP="00826067">
      <w:pPr>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National Lawyer's Guild AIDs Network (US); National Gay Rights Advocates (US). AIDS practice manual: a legal and educational guide. 2nd ed. </w:t>
      </w:r>
      <w:r w:rsidRPr="00A07F41">
        <w:rPr>
          <w:rFonts w:ascii="Calibri" w:hAnsi="Calibri" w:cs="Calibri"/>
          <w:color w:val="365F91"/>
          <w:sz w:val="22"/>
          <w:szCs w:val="22"/>
        </w:rPr>
        <w:t>San Francisco: The Network; 1988.</w:t>
      </w:r>
    </w:p>
    <w:p w:rsidR="00826067" w:rsidRPr="00A07F41" w:rsidRDefault="00826067" w:rsidP="00826067">
      <w:pPr>
        <w:spacing w:after="120"/>
        <w:ind w:left="720" w:hanging="720"/>
        <w:rPr>
          <w:rFonts w:ascii="Calibri" w:hAnsi="Calibri" w:cs="Calibri"/>
          <w:color w:val="365F91"/>
          <w:sz w:val="22"/>
          <w:szCs w:val="22"/>
        </w:rPr>
      </w:pPr>
    </w:p>
    <w:p w:rsidR="00895EC7" w:rsidRPr="00A07F41" w:rsidRDefault="00895EC7" w:rsidP="00826067">
      <w:pPr>
        <w:spacing w:after="120"/>
        <w:ind w:left="720" w:hanging="720"/>
        <w:rPr>
          <w:rFonts w:ascii="Calibri" w:hAnsi="Calibri" w:cs="Calibri"/>
          <w:color w:val="365F91"/>
          <w:sz w:val="22"/>
          <w:szCs w:val="22"/>
          <w:lang w:val="es-CL"/>
        </w:rPr>
      </w:pPr>
      <w:r w:rsidRPr="00A07F41">
        <w:rPr>
          <w:rFonts w:ascii="Calibri" w:hAnsi="Calibri" w:cs="Calibri"/>
          <w:b/>
          <w:bCs/>
          <w:color w:val="365F91"/>
          <w:sz w:val="22"/>
          <w:szCs w:val="22"/>
          <w:lang w:val="es-CL"/>
        </w:rPr>
        <w:t xml:space="preserve">23. </w:t>
      </w:r>
      <w:r w:rsidRPr="00A07F41">
        <w:rPr>
          <w:rFonts w:ascii="Calibri" w:hAnsi="Calibri" w:cs="Calibri"/>
          <w:b/>
          <w:bCs/>
          <w:i/>
          <w:iCs/>
          <w:color w:val="365F91"/>
          <w:sz w:val="22"/>
          <w:szCs w:val="22"/>
          <w:lang w:val="es-CL"/>
        </w:rPr>
        <w:t xml:space="preserve">Capítulo de libro </w:t>
      </w:r>
    </w:p>
    <w:p w:rsidR="00895EC7" w:rsidRDefault="00895EC7" w:rsidP="00826067">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Meltzer PS, Kallioniemi A, Trent JM. </w:t>
      </w:r>
      <w:r w:rsidRPr="00A07F41">
        <w:rPr>
          <w:rFonts w:ascii="Calibri" w:hAnsi="Calibri" w:cs="Calibri"/>
          <w:color w:val="365F91"/>
          <w:sz w:val="22"/>
          <w:szCs w:val="22"/>
          <w:lang w:val="en-US"/>
        </w:rPr>
        <w:t xml:space="preserve">Chromosome alterations in human solid tumors. </w:t>
      </w:r>
      <w:r w:rsidRPr="00A07F41">
        <w:rPr>
          <w:rFonts w:ascii="Calibri" w:hAnsi="Calibri" w:cs="Calibri"/>
          <w:color w:val="FF0000"/>
          <w:sz w:val="22"/>
          <w:szCs w:val="22"/>
          <w:lang w:val="en-US"/>
        </w:rPr>
        <w:t>In</w:t>
      </w:r>
      <w:r w:rsidRPr="00A07F41">
        <w:rPr>
          <w:rFonts w:ascii="Calibri" w:hAnsi="Calibri" w:cs="Calibri"/>
          <w:color w:val="365F91"/>
          <w:sz w:val="22"/>
          <w:szCs w:val="22"/>
          <w:lang w:val="en-US"/>
        </w:rPr>
        <w:t xml:space="preserve">: Vogelstein B, Kinzler KW, editors. The genetic basis of human cancer. </w:t>
      </w:r>
      <w:r w:rsidRPr="00A07F41">
        <w:rPr>
          <w:rFonts w:ascii="Calibri" w:hAnsi="Calibri" w:cs="Calibri"/>
          <w:color w:val="365F91"/>
          <w:sz w:val="22"/>
          <w:szCs w:val="22"/>
        </w:rPr>
        <w:t xml:space="preserve">New York: McGraw-Hill; 2002. p. 93-113. </w:t>
      </w:r>
      <w:r w:rsidR="00826067" w:rsidRPr="008D630C">
        <w:rPr>
          <w:rFonts w:ascii="Calibri" w:hAnsi="Calibri" w:cs="Calibri"/>
          <w:color w:val="FF0000"/>
          <w:sz w:val="22"/>
          <w:szCs w:val="22"/>
          <w:lang w:val="en-US"/>
        </w:rPr>
        <w:t>(en inglés)</w:t>
      </w:r>
    </w:p>
    <w:p w:rsidR="000922AF" w:rsidRPr="000922AF" w:rsidRDefault="000922AF" w:rsidP="000922AF">
      <w:pPr>
        <w:pStyle w:val="Default"/>
        <w:spacing w:after="120"/>
        <w:ind w:left="720" w:hanging="720"/>
        <w:rPr>
          <w:rFonts w:ascii="Calibri" w:hAnsi="Calibri" w:cs="Calibri"/>
          <w:color w:val="365F91"/>
          <w:sz w:val="22"/>
          <w:szCs w:val="22"/>
        </w:rPr>
      </w:pPr>
      <w:r w:rsidRPr="000922AF">
        <w:rPr>
          <w:rFonts w:ascii="Calibri" w:hAnsi="Calibri" w:cs="Calibri"/>
          <w:color w:val="365F91"/>
          <w:sz w:val="22"/>
          <w:szCs w:val="22"/>
          <w:lang w:val="en-US"/>
        </w:rPr>
        <w:t xml:space="preserve">Meltzer PS, Kallioniemi A, Trent JM. Chromosome alterations in human solid tumors. </w:t>
      </w:r>
      <w:r>
        <w:rPr>
          <w:rFonts w:ascii="Calibri" w:hAnsi="Calibri" w:cs="Calibri"/>
          <w:color w:val="FF0000"/>
          <w:sz w:val="22"/>
          <w:szCs w:val="22"/>
          <w:lang w:val="en-US"/>
        </w:rPr>
        <w:t>E</w:t>
      </w:r>
      <w:r w:rsidRPr="000922AF">
        <w:rPr>
          <w:rFonts w:ascii="Calibri" w:hAnsi="Calibri" w:cs="Calibri"/>
          <w:color w:val="FF0000"/>
          <w:sz w:val="22"/>
          <w:szCs w:val="22"/>
          <w:lang w:val="en-US"/>
        </w:rPr>
        <w:t>n</w:t>
      </w:r>
      <w:r w:rsidRPr="000922AF">
        <w:rPr>
          <w:rFonts w:ascii="Calibri" w:hAnsi="Calibri" w:cs="Calibri"/>
          <w:color w:val="365F91"/>
          <w:sz w:val="22"/>
          <w:szCs w:val="22"/>
          <w:lang w:val="en-US"/>
        </w:rPr>
        <w:t xml:space="preserve">: Vogelstein B, Kinzler KW, </w:t>
      </w:r>
      <w:r w:rsidRPr="002A1361">
        <w:rPr>
          <w:rFonts w:ascii="Calibri" w:hAnsi="Calibri" w:cs="Calibri"/>
          <w:color w:val="FF0000"/>
          <w:sz w:val="22"/>
          <w:szCs w:val="22"/>
          <w:lang w:val="en-US"/>
        </w:rPr>
        <w:t>editor</w:t>
      </w:r>
      <w:r w:rsidR="002A1361" w:rsidRPr="002A1361">
        <w:rPr>
          <w:rFonts w:ascii="Calibri" w:hAnsi="Calibri" w:cs="Calibri"/>
          <w:color w:val="FF0000"/>
          <w:sz w:val="22"/>
          <w:szCs w:val="22"/>
          <w:lang w:val="en-US"/>
        </w:rPr>
        <w:t>e</w:t>
      </w:r>
      <w:r w:rsidRPr="002A1361">
        <w:rPr>
          <w:rFonts w:ascii="Calibri" w:hAnsi="Calibri" w:cs="Calibri"/>
          <w:color w:val="FF0000"/>
          <w:sz w:val="22"/>
          <w:szCs w:val="22"/>
          <w:lang w:val="en-US"/>
        </w:rPr>
        <w:t>s</w:t>
      </w:r>
      <w:r w:rsidRPr="000922AF">
        <w:rPr>
          <w:rFonts w:ascii="Calibri" w:hAnsi="Calibri" w:cs="Calibri"/>
          <w:color w:val="365F91"/>
          <w:sz w:val="22"/>
          <w:szCs w:val="22"/>
          <w:lang w:val="en-US"/>
        </w:rPr>
        <w:t xml:space="preserve">. The genetic basis of human cancer. </w:t>
      </w:r>
      <w:r w:rsidRPr="000922AF">
        <w:rPr>
          <w:rFonts w:ascii="Calibri" w:hAnsi="Calibri" w:cs="Calibri"/>
          <w:color w:val="365F91"/>
          <w:sz w:val="22"/>
          <w:szCs w:val="22"/>
        </w:rPr>
        <w:t xml:space="preserve">New York: McGraw-Hill; 2002. p. 93-113. </w:t>
      </w:r>
      <w:r w:rsidRPr="008D630C">
        <w:rPr>
          <w:rFonts w:ascii="Calibri" w:hAnsi="Calibri" w:cs="Calibri"/>
          <w:color w:val="FF0000"/>
          <w:sz w:val="22"/>
          <w:szCs w:val="22"/>
          <w:lang w:val="en-US"/>
        </w:rPr>
        <w:t xml:space="preserve">(en </w:t>
      </w:r>
      <w:r w:rsidRPr="008D630C">
        <w:rPr>
          <w:rFonts w:ascii="Calibri" w:hAnsi="Calibri" w:cs="Calibri"/>
          <w:color w:val="FF0000"/>
          <w:sz w:val="22"/>
          <w:szCs w:val="22"/>
        </w:rPr>
        <w:t>español</w:t>
      </w:r>
      <w:r w:rsidRPr="008D630C">
        <w:rPr>
          <w:rFonts w:ascii="Calibri" w:hAnsi="Calibri" w:cs="Calibri"/>
          <w:color w:val="FF0000"/>
          <w:sz w:val="22"/>
          <w:szCs w:val="22"/>
          <w:lang w:val="en-US"/>
        </w:rPr>
        <w:t>)</w:t>
      </w:r>
    </w:p>
    <w:p w:rsidR="000922AF" w:rsidRPr="00A07F41" w:rsidRDefault="000922AF" w:rsidP="00826067">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24. </w:t>
      </w:r>
      <w:r w:rsidRPr="00A07F41">
        <w:rPr>
          <w:rFonts w:ascii="Calibri" w:hAnsi="Calibri" w:cs="Calibri"/>
          <w:b/>
          <w:bCs/>
          <w:i/>
          <w:iCs/>
          <w:color w:val="365F91"/>
          <w:sz w:val="22"/>
          <w:szCs w:val="22"/>
        </w:rPr>
        <w:t xml:space="preserve">Actas de conferencias </w:t>
      </w:r>
    </w:p>
    <w:p w:rsidR="00895EC7" w:rsidRDefault="00895EC7" w:rsidP="000922AF">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Harnden P, Joffe JK, Jones WG, editors. </w:t>
      </w:r>
      <w:r w:rsidRPr="00A07F41">
        <w:rPr>
          <w:rFonts w:ascii="Calibri" w:hAnsi="Calibri" w:cs="Calibri"/>
          <w:color w:val="365F91"/>
          <w:sz w:val="22"/>
          <w:szCs w:val="22"/>
          <w:lang w:val="en-US"/>
        </w:rPr>
        <w:t xml:space="preserve">Germ cell tumours V. </w:t>
      </w:r>
      <w:r w:rsidRPr="00A07F41">
        <w:rPr>
          <w:rFonts w:ascii="Calibri" w:hAnsi="Calibri" w:cs="Calibri"/>
          <w:color w:val="FF0000"/>
          <w:sz w:val="22"/>
          <w:szCs w:val="22"/>
          <w:lang w:val="en-US"/>
        </w:rPr>
        <w:t>Proceedings of the</w:t>
      </w:r>
      <w:r w:rsidRPr="00A07F41">
        <w:rPr>
          <w:rFonts w:ascii="Calibri" w:hAnsi="Calibri" w:cs="Calibri"/>
          <w:color w:val="365F91"/>
          <w:sz w:val="22"/>
          <w:szCs w:val="22"/>
          <w:lang w:val="en-US"/>
        </w:rPr>
        <w:t xml:space="preserve"> 5th Germ Cell Tumour Conference; 2001 Sep 13-15; Leeds, UK. </w:t>
      </w:r>
      <w:r w:rsidRPr="00A07F41">
        <w:rPr>
          <w:rFonts w:ascii="Calibri" w:hAnsi="Calibri" w:cs="Calibri"/>
          <w:color w:val="365F91"/>
          <w:sz w:val="22"/>
          <w:szCs w:val="22"/>
        </w:rPr>
        <w:t xml:space="preserve">New York: Springer; 2002. </w:t>
      </w:r>
      <w:r w:rsidR="000922AF" w:rsidRPr="008D630C">
        <w:rPr>
          <w:rFonts w:ascii="Calibri" w:hAnsi="Calibri" w:cs="Calibri"/>
          <w:color w:val="FF0000"/>
          <w:sz w:val="22"/>
          <w:szCs w:val="22"/>
          <w:lang w:val="en-US"/>
        </w:rPr>
        <w:t>(en inglés)</w:t>
      </w:r>
    </w:p>
    <w:p w:rsidR="000922AF" w:rsidRPr="000922AF" w:rsidRDefault="000922AF" w:rsidP="000922AF">
      <w:pPr>
        <w:pStyle w:val="Default"/>
        <w:spacing w:after="120"/>
        <w:ind w:left="720" w:hanging="720"/>
        <w:rPr>
          <w:rFonts w:ascii="Calibri" w:hAnsi="Calibri" w:cs="Calibri"/>
          <w:color w:val="365F91"/>
          <w:sz w:val="22"/>
          <w:szCs w:val="22"/>
          <w:lang w:val="en-US"/>
        </w:rPr>
      </w:pPr>
      <w:r w:rsidRPr="000922AF">
        <w:rPr>
          <w:rFonts w:ascii="Calibri" w:hAnsi="Calibri" w:cs="Calibri"/>
          <w:color w:val="365F91"/>
          <w:sz w:val="22"/>
          <w:szCs w:val="22"/>
          <w:lang w:val="en-US"/>
        </w:rPr>
        <w:t xml:space="preserve">Harnden P, Joffe JK, Jones WG, editors. Germ cell tumours V. </w:t>
      </w:r>
      <w:r>
        <w:rPr>
          <w:rFonts w:ascii="Calibri" w:hAnsi="Calibri" w:cs="Calibri"/>
          <w:color w:val="FF0000"/>
          <w:sz w:val="22"/>
          <w:szCs w:val="22"/>
          <w:lang w:val="en-US"/>
        </w:rPr>
        <w:t>Actas de la</w:t>
      </w:r>
      <w:r w:rsidRPr="000922AF">
        <w:rPr>
          <w:rFonts w:ascii="Calibri" w:hAnsi="Calibri" w:cs="Calibri"/>
          <w:color w:val="365F91"/>
          <w:sz w:val="22"/>
          <w:szCs w:val="22"/>
          <w:lang w:val="en-US"/>
        </w:rPr>
        <w:t xml:space="preserve"> 5th Germ Cell Tumour Conference; 2001 Sep 13-15; Leeds, UK. New York: Springer; 2002. </w:t>
      </w:r>
      <w:r w:rsidRPr="008D630C">
        <w:rPr>
          <w:rFonts w:ascii="Calibri" w:hAnsi="Calibri" w:cs="Calibri"/>
          <w:color w:val="FF0000"/>
          <w:sz w:val="22"/>
          <w:szCs w:val="22"/>
          <w:lang w:val="en-US"/>
        </w:rPr>
        <w:t xml:space="preserve">(en </w:t>
      </w:r>
      <w:r w:rsidRPr="008D630C">
        <w:rPr>
          <w:rFonts w:ascii="Calibri" w:hAnsi="Calibri" w:cs="Calibri"/>
          <w:color w:val="FF0000"/>
          <w:sz w:val="22"/>
          <w:szCs w:val="22"/>
        </w:rPr>
        <w:t>español</w:t>
      </w:r>
      <w:r w:rsidRPr="008D630C">
        <w:rPr>
          <w:rFonts w:ascii="Calibri" w:hAnsi="Calibri" w:cs="Calibri"/>
          <w:color w:val="FF0000"/>
          <w:sz w:val="22"/>
          <w:szCs w:val="22"/>
          <w:lang w:val="en-US"/>
        </w:rPr>
        <w:t>)</w:t>
      </w:r>
    </w:p>
    <w:p w:rsidR="000922AF" w:rsidRPr="00A07F41" w:rsidRDefault="000922AF" w:rsidP="000922AF">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25. </w:t>
      </w:r>
      <w:r w:rsidRPr="00A07F41">
        <w:rPr>
          <w:rFonts w:ascii="Calibri" w:hAnsi="Calibri" w:cs="Calibri"/>
          <w:b/>
          <w:bCs/>
          <w:i/>
          <w:iCs/>
          <w:color w:val="365F91"/>
          <w:sz w:val="22"/>
          <w:szCs w:val="22"/>
        </w:rPr>
        <w:t xml:space="preserve">Artículo con el contenido de una conferencia </w:t>
      </w:r>
    </w:p>
    <w:p w:rsidR="00895EC7" w:rsidRDefault="00895EC7" w:rsidP="000922AF">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 xml:space="preserve">Christensen S, Oppacher F. An analysis of Koza's computational effort statistic for genetic programming. In: Foster JA, Lutton E, Miller J, Ryan C, Tettamanzi AG, editors. Genetic programming. EuroGP 2002: </w:t>
      </w:r>
      <w:r w:rsidRPr="00A07F41">
        <w:rPr>
          <w:rFonts w:ascii="Calibri" w:hAnsi="Calibri" w:cs="Calibri"/>
          <w:color w:val="FF0000"/>
          <w:sz w:val="22"/>
          <w:szCs w:val="22"/>
          <w:lang w:val="en-US"/>
        </w:rPr>
        <w:t>Proceedings of the</w:t>
      </w:r>
      <w:r w:rsidRPr="00A07F41">
        <w:rPr>
          <w:rFonts w:ascii="Calibri" w:hAnsi="Calibri" w:cs="Calibri"/>
          <w:color w:val="365F91"/>
          <w:sz w:val="22"/>
          <w:szCs w:val="22"/>
          <w:lang w:val="en-US"/>
        </w:rPr>
        <w:t xml:space="preserve"> 5th European Conference on Genetic Programming; 2002 Apr 3-5; Kinsdale, Ireland. </w:t>
      </w:r>
      <w:r w:rsidRPr="00A07F41">
        <w:rPr>
          <w:rFonts w:ascii="Calibri" w:hAnsi="Calibri" w:cs="Calibri"/>
          <w:color w:val="365F91"/>
          <w:sz w:val="22"/>
          <w:szCs w:val="22"/>
        </w:rPr>
        <w:t xml:space="preserve">Berlin: Springer; 2002. p. 182-91. </w:t>
      </w:r>
      <w:r w:rsidR="000922AF" w:rsidRPr="008D630C">
        <w:rPr>
          <w:rFonts w:ascii="Calibri" w:hAnsi="Calibri" w:cs="Calibri"/>
          <w:color w:val="FF0000"/>
          <w:sz w:val="22"/>
          <w:szCs w:val="22"/>
          <w:lang w:val="en-US"/>
        </w:rPr>
        <w:t>(en inglés)</w:t>
      </w:r>
    </w:p>
    <w:p w:rsidR="000922AF" w:rsidRPr="000922AF" w:rsidRDefault="000922AF" w:rsidP="000922AF">
      <w:pPr>
        <w:pStyle w:val="Default"/>
        <w:spacing w:after="120"/>
        <w:ind w:left="720" w:hanging="720"/>
        <w:rPr>
          <w:rFonts w:ascii="Calibri" w:hAnsi="Calibri" w:cs="Calibri"/>
          <w:color w:val="365F91"/>
          <w:sz w:val="22"/>
          <w:szCs w:val="22"/>
        </w:rPr>
      </w:pPr>
      <w:r w:rsidRPr="000922AF">
        <w:rPr>
          <w:rFonts w:ascii="Calibri" w:hAnsi="Calibri" w:cs="Calibri"/>
          <w:color w:val="365F91"/>
          <w:sz w:val="22"/>
          <w:szCs w:val="22"/>
          <w:lang w:val="en-US"/>
        </w:rPr>
        <w:t xml:space="preserve">Christensen S, Oppacher F. An analysis of Koza's computational effort statistic for genetic programming. In: Foster JA, Lutton E, Miller J, Ryan C, Tettamanzi AG, editors. Genetic programming. </w:t>
      </w:r>
      <w:r w:rsidRPr="000922AF">
        <w:rPr>
          <w:rFonts w:ascii="Calibri" w:hAnsi="Calibri" w:cs="Calibri"/>
          <w:color w:val="365F91"/>
          <w:sz w:val="22"/>
          <w:szCs w:val="22"/>
        </w:rPr>
        <w:t xml:space="preserve">EuroGP 2002: </w:t>
      </w:r>
      <w:r w:rsidRPr="000922AF">
        <w:rPr>
          <w:rFonts w:ascii="Calibri" w:hAnsi="Calibri" w:cs="Calibri"/>
          <w:color w:val="FF0000"/>
          <w:sz w:val="22"/>
          <w:szCs w:val="22"/>
        </w:rPr>
        <w:t>Actas de la</w:t>
      </w:r>
      <w:r w:rsidRPr="000922AF">
        <w:rPr>
          <w:rFonts w:ascii="Calibri" w:hAnsi="Calibri" w:cs="Calibri"/>
          <w:color w:val="365F91"/>
          <w:sz w:val="22"/>
          <w:szCs w:val="22"/>
        </w:rPr>
        <w:t xml:space="preserve"> 5th European Conference on Genetic Programming; 2002 Apr 3-5; Kinsdale, Ireland. Berlin: Springer; 2002. p. 182-91. </w:t>
      </w:r>
      <w:r w:rsidRPr="000922AF">
        <w:rPr>
          <w:rFonts w:ascii="Calibri" w:hAnsi="Calibri" w:cs="Calibri"/>
          <w:color w:val="FF0000"/>
          <w:sz w:val="22"/>
          <w:szCs w:val="22"/>
        </w:rPr>
        <w:t xml:space="preserve">(en </w:t>
      </w:r>
      <w:r w:rsidRPr="008D630C">
        <w:rPr>
          <w:rFonts w:ascii="Calibri" w:hAnsi="Calibri" w:cs="Calibri"/>
          <w:color w:val="FF0000"/>
          <w:sz w:val="22"/>
          <w:szCs w:val="22"/>
        </w:rPr>
        <w:t>español</w:t>
      </w:r>
      <w:r w:rsidRPr="000922AF">
        <w:rPr>
          <w:rFonts w:ascii="Calibri" w:hAnsi="Calibri" w:cs="Calibri"/>
          <w:color w:val="FF0000"/>
          <w:sz w:val="22"/>
          <w:szCs w:val="22"/>
        </w:rPr>
        <w:t>)</w:t>
      </w:r>
    </w:p>
    <w:p w:rsidR="000922AF" w:rsidRPr="00A07F41" w:rsidRDefault="000922AF" w:rsidP="000922AF">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26. </w:t>
      </w:r>
      <w:r w:rsidRPr="00A07F41">
        <w:rPr>
          <w:rFonts w:ascii="Calibri" w:hAnsi="Calibri" w:cs="Calibri"/>
          <w:b/>
          <w:bCs/>
          <w:i/>
          <w:iCs/>
          <w:color w:val="365F91"/>
          <w:sz w:val="22"/>
          <w:szCs w:val="22"/>
        </w:rPr>
        <w:t xml:space="preserve">Informe científico o técnico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Publicado por la entidad financiadora/patrocinadora: </w:t>
      </w:r>
    </w:p>
    <w:p w:rsidR="00895EC7" w:rsidRPr="00A07F41" w:rsidRDefault="00895EC7" w:rsidP="000922AF">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Yen GG (Oklahoma State University, School of Electrical and Computer Engineering, Stillwater, OK). Health monitoring on vibration signatures. Final report. Arlington (VA): Air Force Office of Scientific Research (US), Air Force Research Laboratory; 2002 Feb. </w:t>
      </w:r>
      <w:r w:rsidRPr="00A07F41">
        <w:rPr>
          <w:rFonts w:ascii="Calibri" w:hAnsi="Calibri" w:cs="Calibri"/>
          <w:color w:val="365F91"/>
          <w:sz w:val="22"/>
          <w:szCs w:val="22"/>
        </w:rPr>
        <w:t xml:space="preserve">Report No.: AFRLSRBLTR020123. Contract No.: F496209810049.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Publicado por la entidad que lo realiza: </w:t>
      </w:r>
    </w:p>
    <w:p w:rsidR="00895EC7" w:rsidRPr="00A07F41" w:rsidRDefault="00895EC7" w:rsidP="000922AF">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Russell ML, Goth-Goldstein R, Apte MG, Fisk WJ. Method for measuring the size distribution of airborne Rhinovirus. Berkeley (CA): Lawrence Berkeley National Laboratory, Environmental Energy Technologies </w:t>
      </w:r>
      <w:r w:rsidRPr="00A07F41">
        <w:rPr>
          <w:rFonts w:ascii="Calibri" w:hAnsi="Calibri" w:cs="Calibri"/>
          <w:color w:val="365F91"/>
          <w:sz w:val="22"/>
          <w:szCs w:val="22"/>
          <w:lang w:val="en-US"/>
        </w:rPr>
        <w:lastRenderedPageBreak/>
        <w:t xml:space="preserve">Division; 2002 Jan. Report No.: LBNL49574. Contract No.: DEAC0376SF00098. Sponsored by the Department of Energy. </w:t>
      </w:r>
    </w:p>
    <w:p w:rsidR="000922AF" w:rsidRPr="00A07F41" w:rsidRDefault="000922AF" w:rsidP="000922AF">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27. </w:t>
      </w:r>
      <w:r w:rsidRPr="00A07F41">
        <w:rPr>
          <w:rFonts w:ascii="Calibri" w:hAnsi="Calibri" w:cs="Calibri"/>
          <w:b/>
          <w:bCs/>
          <w:i/>
          <w:iCs/>
          <w:color w:val="365F91"/>
          <w:sz w:val="22"/>
          <w:szCs w:val="22"/>
          <w:lang w:val="en-US"/>
        </w:rPr>
        <w:t xml:space="preserve">Tesis </w:t>
      </w:r>
    </w:p>
    <w:p w:rsidR="00895EC7" w:rsidRDefault="00895EC7" w:rsidP="000922AF">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Borkowski MM. Infant sleep and feeding: a telephone survey of Hispanic Americans [</w:t>
      </w:r>
      <w:r w:rsidRPr="00A07F41">
        <w:rPr>
          <w:rFonts w:ascii="Calibri" w:hAnsi="Calibri" w:cs="Calibri"/>
          <w:color w:val="FF0000"/>
          <w:sz w:val="22"/>
          <w:szCs w:val="22"/>
          <w:lang w:val="en-US"/>
        </w:rPr>
        <w:t>dissertation</w:t>
      </w:r>
      <w:r w:rsidRPr="00A07F41">
        <w:rPr>
          <w:rFonts w:ascii="Calibri" w:hAnsi="Calibri" w:cs="Calibri"/>
          <w:color w:val="365F91"/>
          <w:sz w:val="22"/>
          <w:szCs w:val="22"/>
          <w:lang w:val="en-US"/>
        </w:rPr>
        <w:t xml:space="preserve">]. </w:t>
      </w:r>
      <w:r w:rsidRPr="00A07F41">
        <w:rPr>
          <w:rFonts w:ascii="Calibri" w:hAnsi="Calibri" w:cs="Calibri"/>
          <w:color w:val="365F91"/>
          <w:sz w:val="22"/>
          <w:szCs w:val="22"/>
        </w:rPr>
        <w:t xml:space="preserve">Mount Pleasant (MI): Central Michigan University; 2002. </w:t>
      </w:r>
      <w:r w:rsidR="000922AF" w:rsidRPr="008D630C">
        <w:rPr>
          <w:rFonts w:ascii="Calibri" w:hAnsi="Calibri" w:cs="Calibri"/>
          <w:color w:val="FF0000"/>
          <w:sz w:val="22"/>
          <w:szCs w:val="22"/>
          <w:lang w:val="en-US"/>
        </w:rPr>
        <w:t>(en inglés)</w:t>
      </w:r>
    </w:p>
    <w:p w:rsidR="000922AF" w:rsidRPr="000922AF" w:rsidRDefault="000922AF" w:rsidP="000922AF">
      <w:pPr>
        <w:pStyle w:val="Default"/>
        <w:spacing w:after="120"/>
        <w:ind w:left="720" w:hanging="720"/>
        <w:rPr>
          <w:rFonts w:ascii="Calibri" w:hAnsi="Calibri" w:cs="Calibri"/>
          <w:color w:val="365F91"/>
          <w:sz w:val="22"/>
          <w:szCs w:val="22"/>
          <w:lang w:val="en-US"/>
        </w:rPr>
      </w:pPr>
      <w:r w:rsidRPr="000922AF">
        <w:rPr>
          <w:rFonts w:ascii="Calibri" w:hAnsi="Calibri" w:cs="Calibri"/>
          <w:color w:val="365F91"/>
          <w:sz w:val="22"/>
          <w:szCs w:val="22"/>
          <w:lang w:val="en-US"/>
        </w:rPr>
        <w:t>Borkowski MM. Infant sleep and feeding: a telephone survey of Hispanic Americans [</w:t>
      </w:r>
      <w:r>
        <w:rPr>
          <w:rFonts w:ascii="Calibri" w:hAnsi="Calibri" w:cs="Calibri"/>
          <w:color w:val="FF0000"/>
          <w:sz w:val="22"/>
          <w:szCs w:val="22"/>
          <w:lang w:val="en-US"/>
        </w:rPr>
        <w:t>tesis</w:t>
      </w:r>
      <w:r w:rsidRPr="000922AF">
        <w:rPr>
          <w:rFonts w:ascii="Calibri" w:hAnsi="Calibri" w:cs="Calibri"/>
          <w:color w:val="365F91"/>
          <w:sz w:val="22"/>
          <w:szCs w:val="22"/>
          <w:lang w:val="en-US"/>
        </w:rPr>
        <w:t xml:space="preserve">]. Mount Pleasant (MI): Central Michigan University; 2002. </w:t>
      </w:r>
      <w:r w:rsidRPr="008D630C">
        <w:rPr>
          <w:rFonts w:ascii="Calibri" w:hAnsi="Calibri" w:cs="Calibri"/>
          <w:color w:val="FF0000"/>
          <w:sz w:val="22"/>
          <w:szCs w:val="22"/>
          <w:lang w:val="en-US"/>
        </w:rPr>
        <w:t xml:space="preserve">(en </w:t>
      </w:r>
      <w:r w:rsidRPr="008D630C">
        <w:rPr>
          <w:rFonts w:ascii="Calibri" w:hAnsi="Calibri" w:cs="Calibri"/>
          <w:color w:val="FF0000"/>
          <w:sz w:val="22"/>
          <w:szCs w:val="22"/>
        </w:rPr>
        <w:t>español</w:t>
      </w:r>
      <w:r w:rsidRPr="008D630C">
        <w:rPr>
          <w:rFonts w:ascii="Calibri" w:hAnsi="Calibri" w:cs="Calibri"/>
          <w:color w:val="FF0000"/>
          <w:sz w:val="22"/>
          <w:szCs w:val="22"/>
          <w:lang w:val="en-US"/>
        </w:rPr>
        <w:t>)</w:t>
      </w:r>
    </w:p>
    <w:p w:rsidR="000922AF" w:rsidRPr="00A07F41" w:rsidRDefault="000922AF" w:rsidP="000922AF">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28. </w:t>
      </w:r>
      <w:r w:rsidRPr="00A07F41">
        <w:rPr>
          <w:rFonts w:ascii="Calibri" w:hAnsi="Calibri" w:cs="Calibri"/>
          <w:b/>
          <w:bCs/>
          <w:i/>
          <w:iCs/>
          <w:color w:val="365F91"/>
          <w:sz w:val="22"/>
          <w:szCs w:val="22"/>
          <w:lang w:val="en-US"/>
        </w:rPr>
        <w:t xml:space="preserve">Patente </w:t>
      </w:r>
    </w:p>
    <w:p w:rsidR="00895EC7" w:rsidRDefault="00895EC7" w:rsidP="000922AF">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 xml:space="preserve">Pagedas AC, inventor; Ancel Surgical R&amp;D Inc., assignee. Flexible endoscopic grasping and cutting device and positioning tool assembly. </w:t>
      </w:r>
      <w:r w:rsidRPr="00A07F41">
        <w:rPr>
          <w:rFonts w:ascii="Calibri" w:hAnsi="Calibri" w:cs="Calibri"/>
          <w:color w:val="FF0000"/>
          <w:sz w:val="22"/>
          <w:szCs w:val="22"/>
        </w:rPr>
        <w:t>United States patent</w:t>
      </w:r>
      <w:r w:rsidRPr="00A07F41">
        <w:rPr>
          <w:rFonts w:ascii="Calibri" w:hAnsi="Calibri" w:cs="Calibri"/>
          <w:color w:val="365F91"/>
          <w:sz w:val="22"/>
          <w:szCs w:val="22"/>
        </w:rPr>
        <w:t xml:space="preserve"> US 20020103498. </w:t>
      </w:r>
      <w:r w:rsidRPr="00A07F41">
        <w:rPr>
          <w:rFonts w:ascii="Calibri" w:hAnsi="Calibri" w:cs="Calibri"/>
          <w:color w:val="FF0000"/>
          <w:sz w:val="22"/>
          <w:szCs w:val="22"/>
        </w:rPr>
        <w:t>2002 Aug 1</w:t>
      </w:r>
      <w:r w:rsidRPr="00A07F41">
        <w:rPr>
          <w:rFonts w:ascii="Calibri" w:hAnsi="Calibri" w:cs="Calibri"/>
          <w:color w:val="365F91"/>
          <w:sz w:val="22"/>
          <w:szCs w:val="22"/>
        </w:rPr>
        <w:t xml:space="preserve">. </w:t>
      </w:r>
      <w:r w:rsidR="000922AF" w:rsidRPr="008D630C">
        <w:rPr>
          <w:rFonts w:ascii="Calibri" w:hAnsi="Calibri" w:cs="Calibri"/>
          <w:color w:val="FF0000"/>
          <w:sz w:val="22"/>
          <w:szCs w:val="22"/>
          <w:lang w:val="en-US"/>
        </w:rPr>
        <w:t>(en inglés)</w:t>
      </w:r>
    </w:p>
    <w:p w:rsidR="000922AF" w:rsidRPr="000922AF" w:rsidRDefault="000922AF" w:rsidP="000922AF">
      <w:pPr>
        <w:pStyle w:val="Default"/>
        <w:spacing w:after="120"/>
        <w:ind w:left="720" w:hanging="720"/>
        <w:rPr>
          <w:rFonts w:ascii="Calibri" w:hAnsi="Calibri" w:cs="Calibri"/>
          <w:color w:val="365F91"/>
          <w:sz w:val="22"/>
          <w:szCs w:val="22"/>
        </w:rPr>
      </w:pPr>
      <w:r w:rsidRPr="000922AF">
        <w:rPr>
          <w:rFonts w:ascii="Calibri" w:hAnsi="Calibri" w:cs="Calibri"/>
          <w:color w:val="365F91"/>
          <w:sz w:val="22"/>
          <w:szCs w:val="22"/>
          <w:lang w:val="en-US"/>
        </w:rPr>
        <w:t xml:space="preserve">Pagedas AC, inventor; Ancel Surgical R&amp;D Inc., assignee. Flexible endoscopic grasping and cutting device and positioning tool assembly. </w:t>
      </w:r>
      <w:r w:rsidRPr="000922AF">
        <w:rPr>
          <w:rFonts w:ascii="Calibri" w:hAnsi="Calibri" w:cs="Calibri"/>
          <w:color w:val="FF0000"/>
          <w:sz w:val="22"/>
          <w:szCs w:val="22"/>
        </w:rPr>
        <w:t>Patente de los EE.UU.</w:t>
      </w:r>
      <w:r>
        <w:rPr>
          <w:rFonts w:ascii="Calibri" w:hAnsi="Calibri" w:cs="Calibri"/>
          <w:color w:val="365F91"/>
          <w:sz w:val="22"/>
          <w:szCs w:val="22"/>
        </w:rPr>
        <w:t xml:space="preserve"> </w:t>
      </w:r>
      <w:r w:rsidRPr="000922AF">
        <w:rPr>
          <w:rFonts w:ascii="Calibri" w:hAnsi="Calibri" w:cs="Calibri"/>
          <w:color w:val="365F91"/>
          <w:sz w:val="22"/>
          <w:szCs w:val="22"/>
        </w:rPr>
        <w:t xml:space="preserve">US 20020103498. </w:t>
      </w:r>
      <w:r w:rsidRPr="000922AF">
        <w:rPr>
          <w:rFonts w:ascii="Calibri" w:hAnsi="Calibri" w:cs="Calibri"/>
          <w:color w:val="FF0000"/>
          <w:sz w:val="22"/>
          <w:szCs w:val="22"/>
        </w:rPr>
        <w:t xml:space="preserve">1 </w:t>
      </w:r>
      <w:r>
        <w:rPr>
          <w:rFonts w:ascii="Calibri" w:hAnsi="Calibri" w:cs="Calibri"/>
          <w:color w:val="FF0000"/>
          <w:sz w:val="22"/>
          <w:szCs w:val="22"/>
        </w:rPr>
        <w:t>ago</w:t>
      </w:r>
      <w:r w:rsidRPr="000922AF">
        <w:rPr>
          <w:rFonts w:ascii="Calibri" w:hAnsi="Calibri" w:cs="Calibri"/>
          <w:color w:val="FF0000"/>
          <w:sz w:val="22"/>
          <w:szCs w:val="22"/>
        </w:rPr>
        <w:t xml:space="preserve"> </w:t>
      </w:r>
      <w:r>
        <w:rPr>
          <w:rFonts w:ascii="Calibri" w:hAnsi="Calibri" w:cs="Calibri"/>
          <w:color w:val="FF0000"/>
          <w:sz w:val="22"/>
          <w:szCs w:val="22"/>
        </w:rPr>
        <w:t>2002</w:t>
      </w:r>
      <w:r w:rsidRPr="000922AF">
        <w:rPr>
          <w:rFonts w:ascii="Calibri" w:hAnsi="Calibri" w:cs="Calibri"/>
          <w:color w:val="365F91"/>
          <w:sz w:val="22"/>
          <w:szCs w:val="22"/>
        </w:rPr>
        <w:t xml:space="preserve">. </w:t>
      </w:r>
      <w:r w:rsidRPr="000922AF">
        <w:rPr>
          <w:rFonts w:ascii="Calibri" w:hAnsi="Calibri" w:cs="Calibri"/>
          <w:color w:val="FF0000"/>
          <w:sz w:val="22"/>
          <w:szCs w:val="22"/>
        </w:rPr>
        <w:t xml:space="preserve">(en </w:t>
      </w:r>
      <w:r w:rsidRPr="008D630C">
        <w:rPr>
          <w:rFonts w:ascii="Calibri" w:hAnsi="Calibri" w:cs="Calibri"/>
          <w:color w:val="FF0000"/>
          <w:sz w:val="22"/>
          <w:szCs w:val="22"/>
        </w:rPr>
        <w:t>español</w:t>
      </w:r>
      <w:r w:rsidRPr="000922AF">
        <w:rPr>
          <w:rFonts w:ascii="Calibri" w:hAnsi="Calibri" w:cs="Calibri"/>
          <w:color w:val="FF0000"/>
          <w:sz w:val="22"/>
          <w:szCs w:val="22"/>
        </w:rPr>
        <w:t>)</w:t>
      </w:r>
    </w:p>
    <w:p w:rsidR="000922AF" w:rsidRPr="00A07F41" w:rsidRDefault="000922AF" w:rsidP="000922AF">
      <w:pPr>
        <w:pStyle w:val="Default"/>
        <w:spacing w:after="120"/>
        <w:ind w:left="720" w:hanging="720"/>
        <w:rPr>
          <w:rFonts w:ascii="Calibri" w:hAnsi="Calibri" w:cs="Calibri"/>
          <w:color w:val="365F91"/>
          <w:sz w:val="22"/>
          <w:szCs w:val="22"/>
        </w:rPr>
      </w:pPr>
    </w:p>
    <w:p w:rsidR="00895EC7" w:rsidRPr="00A07F41" w:rsidRDefault="00895EC7" w:rsidP="00130C9E">
      <w:pPr>
        <w:pStyle w:val="Default"/>
        <w:spacing w:after="120"/>
        <w:rPr>
          <w:rFonts w:ascii="Calibri" w:hAnsi="Calibri" w:cs="Calibri"/>
          <w:color w:val="365F91"/>
          <w:sz w:val="28"/>
          <w:szCs w:val="28"/>
        </w:rPr>
      </w:pPr>
      <w:r w:rsidRPr="00A07F41">
        <w:rPr>
          <w:rFonts w:ascii="Calibri" w:hAnsi="Calibri" w:cs="Calibri"/>
          <w:b/>
          <w:bCs/>
          <w:color w:val="365F91"/>
          <w:sz w:val="28"/>
          <w:szCs w:val="28"/>
        </w:rPr>
        <w:t xml:space="preserve">Otros tipos de publicaciones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29. </w:t>
      </w:r>
      <w:r w:rsidRPr="00A07F41">
        <w:rPr>
          <w:rFonts w:ascii="Calibri" w:hAnsi="Calibri" w:cs="Calibri"/>
          <w:b/>
          <w:bCs/>
          <w:i/>
          <w:iCs/>
          <w:color w:val="365F91"/>
          <w:sz w:val="22"/>
          <w:szCs w:val="22"/>
        </w:rPr>
        <w:t xml:space="preserve">Artículo de periódico </w:t>
      </w:r>
    </w:p>
    <w:p w:rsidR="00895EC7" w:rsidRDefault="00895EC7" w:rsidP="000922AF">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Tynan </w:t>
      </w:r>
      <w:r w:rsidRPr="00A07F41">
        <w:rPr>
          <w:rFonts w:ascii="Calibri" w:hAnsi="Calibri" w:cs="Calibri"/>
          <w:color w:val="365F91"/>
          <w:sz w:val="22"/>
          <w:szCs w:val="22"/>
          <w:lang w:val="en-US"/>
        </w:rPr>
        <w:t xml:space="preserve">T. Medical improvements lower homicide rate: study sees drop in assault rate. The Washington Post. </w:t>
      </w:r>
      <w:r w:rsidRPr="00A07F41">
        <w:rPr>
          <w:rFonts w:ascii="Calibri" w:hAnsi="Calibri" w:cs="Calibri"/>
          <w:color w:val="FF0000"/>
          <w:sz w:val="22"/>
          <w:szCs w:val="22"/>
          <w:lang w:val="en-US"/>
        </w:rPr>
        <w:t>2002 Aug 12</w:t>
      </w:r>
      <w:r w:rsidRPr="00A07F41">
        <w:rPr>
          <w:rFonts w:ascii="Calibri" w:hAnsi="Calibri" w:cs="Calibri"/>
          <w:color w:val="365F91"/>
          <w:sz w:val="22"/>
          <w:szCs w:val="22"/>
          <w:lang w:val="en-US"/>
        </w:rPr>
        <w:t>;</w:t>
      </w:r>
      <w:r w:rsidRPr="003C1221">
        <w:rPr>
          <w:rFonts w:ascii="Calibri" w:hAnsi="Calibri" w:cs="Calibri"/>
          <w:color w:val="FF0000"/>
          <w:sz w:val="22"/>
          <w:szCs w:val="22"/>
          <w:lang w:val="en-US"/>
        </w:rPr>
        <w:t>Sect</w:t>
      </w:r>
      <w:r w:rsidRPr="00A07F41">
        <w:rPr>
          <w:rFonts w:ascii="Calibri" w:hAnsi="Calibri" w:cs="Calibri"/>
          <w:color w:val="365F91"/>
          <w:sz w:val="22"/>
          <w:szCs w:val="22"/>
          <w:lang w:val="en-US"/>
        </w:rPr>
        <w:t xml:space="preserve">. A:2 (col. 4). </w:t>
      </w:r>
      <w:r w:rsidR="000922AF" w:rsidRPr="008D630C">
        <w:rPr>
          <w:rFonts w:ascii="Calibri" w:hAnsi="Calibri" w:cs="Calibri"/>
          <w:color w:val="FF0000"/>
          <w:sz w:val="22"/>
          <w:szCs w:val="22"/>
          <w:lang w:val="en-US"/>
        </w:rPr>
        <w:t>(en inglés)</w:t>
      </w:r>
    </w:p>
    <w:p w:rsidR="000922AF" w:rsidRPr="000922AF" w:rsidRDefault="000922AF" w:rsidP="000922AF">
      <w:pPr>
        <w:pStyle w:val="Default"/>
        <w:spacing w:after="120"/>
        <w:ind w:left="720" w:hanging="720"/>
        <w:rPr>
          <w:rFonts w:ascii="Calibri" w:hAnsi="Calibri" w:cs="Calibri"/>
          <w:color w:val="365F91"/>
          <w:sz w:val="22"/>
          <w:szCs w:val="22"/>
          <w:lang w:val="en-US"/>
        </w:rPr>
      </w:pPr>
      <w:r w:rsidRPr="000922AF">
        <w:rPr>
          <w:rFonts w:ascii="Calibri" w:hAnsi="Calibri" w:cs="Calibri"/>
          <w:color w:val="365F91"/>
          <w:sz w:val="22"/>
          <w:szCs w:val="22"/>
          <w:lang w:val="en-US"/>
        </w:rPr>
        <w:t xml:space="preserve">Tynan T. Medical improvements lower homicide rate: study sees drop in assault rate. The Washington Post. </w:t>
      </w:r>
      <w:r w:rsidRPr="000922AF">
        <w:rPr>
          <w:rFonts w:ascii="Calibri" w:hAnsi="Calibri" w:cs="Calibri"/>
          <w:color w:val="FF0000"/>
          <w:sz w:val="22"/>
          <w:szCs w:val="22"/>
          <w:lang w:val="en-US"/>
        </w:rPr>
        <w:t>12 ago</w:t>
      </w:r>
      <w:r>
        <w:rPr>
          <w:rFonts w:ascii="Calibri" w:hAnsi="Calibri" w:cs="Calibri"/>
          <w:color w:val="365F91"/>
          <w:sz w:val="22"/>
          <w:szCs w:val="22"/>
          <w:lang w:val="en-US"/>
        </w:rPr>
        <w:t xml:space="preserve"> </w:t>
      </w:r>
      <w:r w:rsidRPr="000922AF">
        <w:rPr>
          <w:rFonts w:ascii="Calibri" w:hAnsi="Calibri" w:cs="Calibri"/>
          <w:color w:val="FF0000"/>
          <w:sz w:val="22"/>
          <w:szCs w:val="22"/>
          <w:lang w:val="en-US"/>
        </w:rPr>
        <w:t>2002</w:t>
      </w:r>
      <w:r w:rsidRPr="000922AF">
        <w:rPr>
          <w:rFonts w:ascii="Calibri" w:hAnsi="Calibri" w:cs="Calibri"/>
          <w:color w:val="365F91"/>
          <w:sz w:val="22"/>
          <w:szCs w:val="22"/>
          <w:lang w:val="en-US"/>
        </w:rPr>
        <w:t>;</w:t>
      </w:r>
      <w:r w:rsidRPr="003C1221">
        <w:rPr>
          <w:rFonts w:ascii="Calibri" w:hAnsi="Calibri" w:cs="Calibri"/>
          <w:color w:val="FF0000"/>
          <w:sz w:val="22"/>
          <w:szCs w:val="22"/>
          <w:lang w:val="en-US"/>
        </w:rPr>
        <w:t>Sec</w:t>
      </w:r>
      <w:r w:rsidR="003C1221" w:rsidRPr="003C1221">
        <w:rPr>
          <w:rFonts w:ascii="Calibri" w:hAnsi="Calibri" w:cs="Calibri"/>
          <w:color w:val="FF0000"/>
          <w:sz w:val="22"/>
          <w:szCs w:val="22"/>
          <w:lang w:val="en-US"/>
        </w:rPr>
        <w:t>c</w:t>
      </w:r>
      <w:r w:rsidRPr="000922AF">
        <w:rPr>
          <w:rFonts w:ascii="Calibri" w:hAnsi="Calibri" w:cs="Calibri"/>
          <w:color w:val="365F91"/>
          <w:sz w:val="22"/>
          <w:szCs w:val="22"/>
          <w:lang w:val="en-US"/>
        </w:rPr>
        <w:t xml:space="preserve">. A:2 (col. 4). </w:t>
      </w:r>
      <w:r w:rsidRPr="008D630C">
        <w:rPr>
          <w:rFonts w:ascii="Calibri" w:hAnsi="Calibri" w:cs="Calibri"/>
          <w:color w:val="FF0000"/>
          <w:sz w:val="22"/>
          <w:szCs w:val="22"/>
          <w:lang w:val="en-US"/>
        </w:rPr>
        <w:t xml:space="preserve">(en </w:t>
      </w:r>
      <w:r w:rsidRPr="008D630C">
        <w:rPr>
          <w:rFonts w:ascii="Calibri" w:hAnsi="Calibri" w:cs="Calibri"/>
          <w:color w:val="FF0000"/>
          <w:sz w:val="22"/>
          <w:szCs w:val="22"/>
        </w:rPr>
        <w:t>español</w:t>
      </w:r>
      <w:r w:rsidRPr="008D630C">
        <w:rPr>
          <w:rFonts w:ascii="Calibri" w:hAnsi="Calibri" w:cs="Calibri"/>
          <w:color w:val="FF0000"/>
          <w:sz w:val="22"/>
          <w:szCs w:val="22"/>
          <w:lang w:val="en-US"/>
        </w:rPr>
        <w:t>)</w:t>
      </w:r>
    </w:p>
    <w:p w:rsidR="000922AF" w:rsidRPr="00A07F41" w:rsidRDefault="000922AF" w:rsidP="000922AF">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30. </w:t>
      </w:r>
      <w:r w:rsidRPr="00A07F41">
        <w:rPr>
          <w:rFonts w:ascii="Calibri" w:hAnsi="Calibri" w:cs="Calibri"/>
          <w:b/>
          <w:bCs/>
          <w:i/>
          <w:iCs/>
          <w:color w:val="365F91"/>
          <w:sz w:val="22"/>
          <w:szCs w:val="22"/>
          <w:lang w:val="en-US"/>
        </w:rPr>
        <w:t xml:space="preserve">Material audiovisual </w:t>
      </w:r>
    </w:p>
    <w:p w:rsidR="00895EC7" w:rsidRDefault="00895EC7" w:rsidP="000922AF">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Chason KW, Sallustio S. Hospital preparedness for bioterrorism [</w:t>
      </w:r>
      <w:r w:rsidRPr="00A07F41">
        <w:rPr>
          <w:rFonts w:ascii="Calibri" w:hAnsi="Calibri" w:cs="Calibri"/>
          <w:color w:val="FF0000"/>
          <w:sz w:val="22"/>
          <w:szCs w:val="22"/>
          <w:lang w:val="en-US"/>
        </w:rPr>
        <w:t>videocassette</w:t>
      </w:r>
      <w:r w:rsidRPr="00A07F41">
        <w:rPr>
          <w:rFonts w:ascii="Calibri" w:hAnsi="Calibri" w:cs="Calibri"/>
          <w:color w:val="365F91"/>
          <w:sz w:val="22"/>
          <w:szCs w:val="22"/>
          <w:lang w:val="en-US"/>
        </w:rPr>
        <w:t xml:space="preserve">]. </w:t>
      </w:r>
      <w:r w:rsidRPr="00A07F41">
        <w:rPr>
          <w:rFonts w:ascii="Calibri" w:hAnsi="Calibri" w:cs="Calibri"/>
          <w:color w:val="365F91"/>
          <w:sz w:val="22"/>
          <w:szCs w:val="22"/>
        </w:rPr>
        <w:t xml:space="preserve">Secaucus (NJ): Network for Continuing Medical Education; 2002. </w:t>
      </w:r>
      <w:r w:rsidR="000922AF" w:rsidRPr="008D630C">
        <w:rPr>
          <w:rFonts w:ascii="Calibri" w:hAnsi="Calibri" w:cs="Calibri"/>
          <w:color w:val="FF0000"/>
          <w:sz w:val="22"/>
          <w:szCs w:val="22"/>
          <w:lang w:val="en-US"/>
        </w:rPr>
        <w:t>(en inglés)</w:t>
      </w:r>
    </w:p>
    <w:p w:rsidR="000922AF" w:rsidRPr="000922AF" w:rsidRDefault="000922AF" w:rsidP="000922AF">
      <w:pPr>
        <w:pStyle w:val="Default"/>
        <w:spacing w:after="120"/>
        <w:ind w:left="720" w:hanging="720"/>
        <w:rPr>
          <w:rFonts w:ascii="Calibri" w:hAnsi="Calibri" w:cs="Calibri"/>
          <w:color w:val="365F91"/>
          <w:sz w:val="22"/>
          <w:szCs w:val="22"/>
        </w:rPr>
      </w:pPr>
      <w:r w:rsidRPr="000922AF">
        <w:rPr>
          <w:rFonts w:ascii="Calibri" w:hAnsi="Calibri" w:cs="Calibri"/>
          <w:color w:val="365F91"/>
          <w:sz w:val="22"/>
          <w:szCs w:val="22"/>
          <w:lang w:val="en-US"/>
        </w:rPr>
        <w:t>Chason KW, Sallustio S. Hospital preparedness for bioterrorism [</w:t>
      </w:r>
      <w:r w:rsidRPr="000922AF">
        <w:rPr>
          <w:rFonts w:ascii="Calibri" w:hAnsi="Calibri" w:cs="Calibri"/>
          <w:color w:val="FF0000"/>
          <w:sz w:val="22"/>
          <w:szCs w:val="22"/>
          <w:lang w:val="en-US"/>
        </w:rPr>
        <w:t>videoc</w:t>
      </w:r>
      <w:r>
        <w:rPr>
          <w:rFonts w:ascii="Calibri" w:hAnsi="Calibri" w:cs="Calibri"/>
          <w:color w:val="FF0000"/>
          <w:sz w:val="22"/>
          <w:szCs w:val="22"/>
          <w:lang w:val="en-US"/>
        </w:rPr>
        <w:t>inta</w:t>
      </w:r>
      <w:r w:rsidRPr="000922AF">
        <w:rPr>
          <w:rFonts w:ascii="Calibri" w:hAnsi="Calibri" w:cs="Calibri"/>
          <w:color w:val="365F91"/>
          <w:sz w:val="22"/>
          <w:szCs w:val="22"/>
          <w:lang w:val="en-US"/>
        </w:rPr>
        <w:t xml:space="preserve">]. Secaucus (NJ): Network for Continuing Medical Education; 2002. </w:t>
      </w:r>
      <w:r w:rsidRPr="000922AF">
        <w:rPr>
          <w:rFonts w:ascii="Calibri" w:hAnsi="Calibri" w:cs="Calibri"/>
          <w:color w:val="FF0000"/>
          <w:sz w:val="22"/>
          <w:szCs w:val="22"/>
        </w:rPr>
        <w:t xml:space="preserve">(en </w:t>
      </w:r>
      <w:r w:rsidRPr="008D630C">
        <w:rPr>
          <w:rFonts w:ascii="Calibri" w:hAnsi="Calibri" w:cs="Calibri"/>
          <w:color w:val="FF0000"/>
          <w:sz w:val="22"/>
          <w:szCs w:val="22"/>
        </w:rPr>
        <w:t>español</w:t>
      </w:r>
      <w:r>
        <w:rPr>
          <w:rFonts w:ascii="Calibri" w:hAnsi="Calibri" w:cs="Calibri"/>
          <w:color w:val="FF0000"/>
          <w:sz w:val="22"/>
          <w:szCs w:val="22"/>
        </w:rPr>
        <w:t xml:space="preserve"> [esta traducción no suele ser necesaria]</w:t>
      </w:r>
      <w:r w:rsidRPr="000922AF">
        <w:rPr>
          <w:rFonts w:ascii="Calibri" w:hAnsi="Calibri" w:cs="Calibri"/>
          <w:color w:val="FF0000"/>
          <w:sz w:val="22"/>
          <w:szCs w:val="22"/>
        </w:rPr>
        <w:t>)</w:t>
      </w:r>
    </w:p>
    <w:p w:rsidR="000922AF" w:rsidRPr="00A07F41" w:rsidRDefault="000922AF" w:rsidP="000922AF">
      <w:pPr>
        <w:pStyle w:val="Default"/>
        <w:spacing w:after="120"/>
        <w:ind w:left="720" w:hanging="720"/>
        <w:rPr>
          <w:rFonts w:ascii="Calibri" w:hAnsi="Calibri" w:cs="Calibri"/>
          <w:color w:val="365F91"/>
          <w:sz w:val="22"/>
          <w:szCs w:val="22"/>
        </w:rPr>
      </w:pPr>
    </w:p>
    <w:p w:rsidR="00895EC7" w:rsidRPr="00A07F41" w:rsidRDefault="00895EC7" w:rsidP="00895EC7">
      <w:pPr>
        <w:pStyle w:val="Default"/>
        <w:pageBreakBefore/>
        <w:rPr>
          <w:rFonts w:ascii="Calibri" w:hAnsi="Calibri" w:cs="Calibri"/>
          <w:color w:val="365F91"/>
          <w:sz w:val="22"/>
          <w:szCs w:val="22"/>
        </w:rPr>
      </w:pPr>
      <w:r w:rsidRPr="00A07F41">
        <w:rPr>
          <w:rFonts w:ascii="Calibri" w:hAnsi="Calibri" w:cs="Calibri"/>
          <w:b/>
          <w:bCs/>
          <w:color w:val="365F91"/>
          <w:sz w:val="22"/>
          <w:szCs w:val="22"/>
        </w:rPr>
        <w:lastRenderedPageBreak/>
        <w:t xml:space="preserve">31. </w:t>
      </w:r>
      <w:r w:rsidRPr="00A07F41">
        <w:rPr>
          <w:rFonts w:ascii="Calibri" w:hAnsi="Calibri" w:cs="Calibri"/>
          <w:b/>
          <w:bCs/>
          <w:i/>
          <w:iCs/>
          <w:color w:val="365F91"/>
          <w:sz w:val="22"/>
          <w:szCs w:val="22"/>
        </w:rPr>
        <w:t xml:space="preserve">Documentos legales </w:t>
      </w: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i/>
          <w:iCs/>
          <w:color w:val="365F91"/>
          <w:sz w:val="22"/>
          <w:szCs w:val="22"/>
          <w:lang w:val="en-US"/>
        </w:rPr>
        <w:t xml:space="preserve">Leyes: </w:t>
      </w:r>
    </w:p>
    <w:p w:rsidR="00895EC7" w:rsidRPr="00A07F41" w:rsidRDefault="00895EC7" w:rsidP="000922AF">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Veterans Hearing Loss Compensation Act of 2002, Pub. L. No. 107-9, 115 Stat. 11 (May 24, 2001).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Proyecto de ley no promulgado: </w:t>
      </w:r>
    </w:p>
    <w:p w:rsidR="00895EC7" w:rsidRPr="00A07F41" w:rsidRDefault="00895EC7" w:rsidP="000922AF">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Healthy Children Learn Act, S. 1012, 107th Cong., 1st Sess. (2001). </w:t>
      </w: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i/>
          <w:iCs/>
          <w:color w:val="365F91"/>
          <w:sz w:val="22"/>
          <w:szCs w:val="22"/>
          <w:lang w:val="en-US"/>
        </w:rPr>
        <w:t xml:space="preserve">Código de legislación Federal: </w:t>
      </w:r>
    </w:p>
    <w:p w:rsidR="00895EC7" w:rsidRPr="00A07F41" w:rsidRDefault="00895EC7" w:rsidP="000922AF">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Cardiopulmonary Bypass Intracardiac Suction Control, 21 C.F.R. Sect. 870.4430 (2002). </w:t>
      </w: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i/>
          <w:iCs/>
          <w:color w:val="365F91"/>
          <w:sz w:val="22"/>
          <w:szCs w:val="22"/>
          <w:lang w:val="en-US"/>
        </w:rPr>
        <w:t xml:space="preserve">Jurisprudencia: </w:t>
      </w:r>
    </w:p>
    <w:p w:rsidR="00895EC7" w:rsidRPr="00A07F41" w:rsidRDefault="00895EC7" w:rsidP="000922AF">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Arsenic in Drinking Water: An Update on the Science, Benefits and Cost: Hearing Before the Subcomm. on Environment, Technology and Standards of the House Comm. on Science, 107th Cong., 1st Sess. (Oct. 4, 2001). </w:t>
      </w:r>
    </w:p>
    <w:p w:rsidR="00CB5CBE" w:rsidRPr="00A07F41" w:rsidRDefault="00CB5CBE" w:rsidP="000922AF">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32. </w:t>
      </w:r>
      <w:r w:rsidRPr="00A07F41">
        <w:rPr>
          <w:rFonts w:ascii="Calibri" w:hAnsi="Calibri" w:cs="Calibri"/>
          <w:b/>
          <w:bCs/>
          <w:i/>
          <w:iCs/>
          <w:color w:val="365F91"/>
          <w:sz w:val="22"/>
          <w:szCs w:val="22"/>
          <w:lang w:val="en-US"/>
        </w:rPr>
        <w:t xml:space="preserve">Mapa </w:t>
      </w:r>
    </w:p>
    <w:p w:rsidR="00895EC7" w:rsidRPr="00A07F41" w:rsidRDefault="00895EC7" w:rsidP="00CB5CBE">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Pratt B, Flick P, Vynne C, cartographers. Biodiversity hotspots [map]. Washington: Conservation International; 2000. </w:t>
      </w:r>
    </w:p>
    <w:p w:rsidR="00CB5CBE" w:rsidRPr="00A07F41" w:rsidRDefault="00CB5CBE" w:rsidP="00CB5CBE">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33. </w:t>
      </w:r>
      <w:r w:rsidRPr="00A07F41">
        <w:rPr>
          <w:rFonts w:ascii="Calibri" w:hAnsi="Calibri" w:cs="Calibri"/>
          <w:b/>
          <w:bCs/>
          <w:i/>
          <w:iCs/>
          <w:color w:val="365F91"/>
          <w:sz w:val="22"/>
          <w:szCs w:val="22"/>
          <w:lang w:val="en-US"/>
        </w:rPr>
        <w:t xml:space="preserve">Diccionarios y similares </w:t>
      </w:r>
    </w:p>
    <w:p w:rsidR="00895EC7" w:rsidRPr="00A07F41" w:rsidRDefault="00895EC7" w:rsidP="00CB5CBE">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Dorland's illustrated medical dictionary. 29th ed. Philadelphia: W.B. Saunders; 2000. Filamin; p. 675. </w:t>
      </w:r>
    </w:p>
    <w:p w:rsidR="00CB5CBE" w:rsidRPr="00A07F41" w:rsidRDefault="00CB5CBE" w:rsidP="00CB5CBE">
      <w:pPr>
        <w:pStyle w:val="Default"/>
        <w:spacing w:after="120"/>
        <w:ind w:left="720" w:hanging="720"/>
        <w:rPr>
          <w:rFonts w:ascii="Calibri" w:hAnsi="Calibri" w:cs="Calibri"/>
          <w:color w:val="365F91"/>
          <w:sz w:val="22"/>
          <w:szCs w:val="22"/>
          <w:lang w:val="en-US"/>
        </w:rPr>
      </w:pPr>
    </w:p>
    <w:p w:rsidR="00895EC7" w:rsidRPr="00A07F41" w:rsidRDefault="00895EC7" w:rsidP="00130C9E">
      <w:pPr>
        <w:pStyle w:val="Default"/>
        <w:spacing w:after="120"/>
        <w:rPr>
          <w:rFonts w:ascii="Calibri" w:hAnsi="Calibri" w:cs="Calibri"/>
          <w:color w:val="365F91"/>
          <w:sz w:val="28"/>
          <w:szCs w:val="28"/>
        </w:rPr>
      </w:pPr>
      <w:r w:rsidRPr="00A07F41">
        <w:rPr>
          <w:rFonts w:ascii="Calibri" w:hAnsi="Calibri" w:cs="Calibri"/>
          <w:b/>
          <w:bCs/>
          <w:color w:val="365F91"/>
          <w:sz w:val="28"/>
          <w:szCs w:val="28"/>
        </w:rPr>
        <w:t xml:space="preserve">Trabajos no publicados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34. </w:t>
      </w:r>
      <w:r w:rsidRPr="00A07F41">
        <w:rPr>
          <w:rFonts w:ascii="Calibri" w:hAnsi="Calibri" w:cs="Calibri"/>
          <w:b/>
          <w:bCs/>
          <w:i/>
          <w:iCs/>
          <w:color w:val="365F91"/>
          <w:sz w:val="22"/>
          <w:szCs w:val="22"/>
        </w:rPr>
        <w:t xml:space="preserve">En prensa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color w:val="365F91"/>
          <w:sz w:val="22"/>
          <w:szCs w:val="22"/>
        </w:rPr>
        <w:t>(Nota: La NLM prefiere el término “De próxima aparición” (</w:t>
      </w:r>
      <w:r w:rsidRPr="00A07F41">
        <w:rPr>
          <w:rFonts w:ascii="Calibri" w:hAnsi="Calibri" w:cs="Calibri"/>
          <w:i/>
          <w:iCs/>
          <w:color w:val="365F91"/>
          <w:sz w:val="22"/>
          <w:szCs w:val="22"/>
        </w:rPr>
        <w:t>Forthcoming</w:t>
      </w:r>
      <w:r w:rsidRPr="00A07F41">
        <w:rPr>
          <w:rFonts w:ascii="Calibri" w:hAnsi="Calibri" w:cs="Calibri"/>
          <w:color w:val="365F91"/>
          <w:sz w:val="22"/>
          <w:szCs w:val="22"/>
        </w:rPr>
        <w:t>) en lugar de “En prensa” (</w:t>
      </w:r>
      <w:r w:rsidRPr="00A07F41">
        <w:rPr>
          <w:rFonts w:ascii="Calibri" w:hAnsi="Calibri" w:cs="Calibri"/>
          <w:i/>
          <w:iCs/>
          <w:color w:val="365F91"/>
          <w:sz w:val="22"/>
          <w:szCs w:val="22"/>
        </w:rPr>
        <w:t>In press</w:t>
      </w:r>
      <w:r w:rsidRPr="00A07F41">
        <w:rPr>
          <w:rFonts w:ascii="Calibri" w:hAnsi="Calibri" w:cs="Calibri"/>
          <w:color w:val="365F91"/>
          <w:sz w:val="22"/>
          <w:szCs w:val="22"/>
        </w:rPr>
        <w:t xml:space="preserve">) porque no todos los artículos serán impresos.) </w:t>
      </w:r>
    </w:p>
    <w:p w:rsidR="00895EC7" w:rsidRDefault="00895EC7" w:rsidP="00CB5CBE">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 xml:space="preserve">Tian D, Araki H, Stahl E, Bergelson J, Kreitman M. Signature of balancing selection in Arabidopsis. </w:t>
      </w:r>
      <w:r w:rsidRPr="00A07F41">
        <w:rPr>
          <w:rFonts w:ascii="Calibri" w:hAnsi="Calibri" w:cs="Calibri"/>
          <w:color w:val="365F91"/>
          <w:sz w:val="22"/>
          <w:szCs w:val="22"/>
        </w:rPr>
        <w:t xml:space="preserve">Proc Natl Acad Sci U S A. </w:t>
      </w:r>
      <w:r w:rsidRPr="00A07F41">
        <w:rPr>
          <w:rFonts w:ascii="Calibri" w:hAnsi="Calibri" w:cs="Calibri"/>
          <w:color w:val="FF0000"/>
          <w:sz w:val="22"/>
          <w:szCs w:val="22"/>
        </w:rPr>
        <w:t>Forthcoming</w:t>
      </w:r>
      <w:r w:rsidRPr="00A07F41">
        <w:rPr>
          <w:rFonts w:ascii="Calibri" w:hAnsi="Calibri" w:cs="Calibri"/>
          <w:color w:val="365F91"/>
          <w:sz w:val="22"/>
          <w:szCs w:val="22"/>
        </w:rPr>
        <w:t xml:space="preserve"> 2002. </w:t>
      </w:r>
      <w:r w:rsidR="00CB5CBE" w:rsidRPr="008D630C">
        <w:rPr>
          <w:rFonts w:ascii="Calibri" w:hAnsi="Calibri" w:cs="Calibri"/>
          <w:color w:val="FF0000"/>
          <w:sz w:val="22"/>
          <w:szCs w:val="22"/>
          <w:lang w:val="en-US"/>
        </w:rPr>
        <w:t>(en inglés)</w:t>
      </w:r>
    </w:p>
    <w:p w:rsidR="00CB5CBE" w:rsidRPr="00CB5CBE" w:rsidRDefault="00CB5CBE" w:rsidP="00CB5CBE">
      <w:pPr>
        <w:pStyle w:val="Default"/>
        <w:spacing w:after="120"/>
        <w:ind w:left="720" w:hanging="720"/>
        <w:rPr>
          <w:rFonts w:ascii="Calibri" w:hAnsi="Calibri" w:cs="Calibri"/>
          <w:color w:val="365F91"/>
          <w:sz w:val="22"/>
          <w:szCs w:val="22"/>
        </w:rPr>
      </w:pPr>
      <w:r w:rsidRPr="00CB5CBE">
        <w:rPr>
          <w:rFonts w:ascii="Calibri" w:hAnsi="Calibri" w:cs="Calibri"/>
          <w:color w:val="365F91"/>
          <w:sz w:val="22"/>
          <w:szCs w:val="22"/>
          <w:lang w:val="en-US"/>
        </w:rPr>
        <w:t xml:space="preserve">Tian D, Araki H, Stahl E, Bergelson J, Kreitman M. Signature of balancing selection in Arabidopsis. </w:t>
      </w:r>
      <w:r w:rsidRPr="00CB5CBE">
        <w:rPr>
          <w:rFonts w:ascii="Calibri" w:hAnsi="Calibri" w:cs="Calibri"/>
          <w:color w:val="365F91"/>
          <w:sz w:val="22"/>
          <w:szCs w:val="22"/>
        </w:rPr>
        <w:t xml:space="preserve">Proc Natl Acad Sci U S A. </w:t>
      </w:r>
      <w:r w:rsidRPr="00CB5CBE">
        <w:rPr>
          <w:rFonts w:ascii="Calibri" w:hAnsi="Calibri" w:cs="Calibri"/>
          <w:color w:val="FF0000"/>
          <w:sz w:val="22"/>
          <w:szCs w:val="22"/>
        </w:rPr>
        <w:t>De próxima aparición</w:t>
      </w:r>
      <w:r w:rsidRPr="00CB5CBE">
        <w:rPr>
          <w:rFonts w:ascii="Calibri" w:hAnsi="Calibri" w:cs="Calibri"/>
          <w:color w:val="365F91"/>
          <w:sz w:val="22"/>
          <w:szCs w:val="22"/>
        </w:rPr>
        <w:t xml:space="preserve"> 2002. </w:t>
      </w:r>
      <w:r w:rsidRPr="00CB5CBE">
        <w:rPr>
          <w:rFonts w:ascii="Calibri" w:hAnsi="Calibri" w:cs="Calibri"/>
          <w:color w:val="FF0000"/>
          <w:sz w:val="22"/>
          <w:szCs w:val="22"/>
        </w:rPr>
        <w:t xml:space="preserve">(en </w:t>
      </w:r>
      <w:r w:rsidRPr="008D630C">
        <w:rPr>
          <w:rFonts w:ascii="Calibri" w:hAnsi="Calibri" w:cs="Calibri"/>
          <w:color w:val="FF0000"/>
          <w:sz w:val="22"/>
          <w:szCs w:val="22"/>
        </w:rPr>
        <w:t>español</w:t>
      </w:r>
      <w:r w:rsidRPr="00CB5CBE">
        <w:rPr>
          <w:rFonts w:ascii="Calibri" w:hAnsi="Calibri" w:cs="Calibri"/>
          <w:color w:val="FF0000"/>
          <w:sz w:val="22"/>
          <w:szCs w:val="22"/>
        </w:rPr>
        <w:t>)</w:t>
      </w:r>
    </w:p>
    <w:p w:rsidR="00CB5CBE" w:rsidRPr="00A07F41" w:rsidRDefault="00CB5CBE" w:rsidP="00CB5CBE">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Material electrónico </w:t>
      </w: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35. </w:t>
      </w:r>
      <w:r w:rsidRPr="00A07F41">
        <w:rPr>
          <w:rFonts w:ascii="Calibri" w:hAnsi="Calibri" w:cs="Calibri"/>
          <w:b/>
          <w:bCs/>
          <w:i/>
          <w:iCs/>
          <w:color w:val="365F91"/>
          <w:sz w:val="22"/>
          <w:szCs w:val="22"/>
          <w:lang w:val="en-US"/>
        </w:rPr>
        <w:t xml:space="preserve">CD-ROM </w:t>
      </w:r>
    </w:p>
    <w:p w:rsidR="00895EC7" w:rsidRPr="00A07F41" w:rsidRDefault="00895EC7" w:rsidP="00F72A04">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Anderson SC, Poulsen KB. Anderson's electronic atlas of hematology [CD-ROM]. Philadelphia: Lippincott Williams &amp; Wilkins; 2002. </w:t>
      </w:r>
    </w:p>
    <w:p w:rsidR="00895EC7" w:rsidRPr="00A07F41" w:rsidRDefault="00F72A04"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br w:type="page"/>
      </w:r>
      <w:r w:rsidR="00895EC7" w:rsidRPr="00A07F41">
        <w:rPr>
          <w:rFonts w:ascii="Calibri" w:hAnsi="Calibri" w:cs="Calibri"/>
          <w:b/>
          <w:bCs/>
          <w:color w:val="365F91"/>
          <w:sz w:val="22"/>
          <w:szCs w:val="22"/>
          <w:lang w:val="en-US"/>
        </w:rPr>
        <w:lastRenderedPageBreak/>
        <w:t xml:space="preserve">36. </w:t>
      </w:r>
      <w:r w:rsidR="00895EC7" w:rsidRPr="00A07F41">
        <w:rPr>
          <w:rFonts w:ascii="Calibri" w:hAnsi="Calibri" w:cs="Calibri"/>
          <w:b/>
          <w:bCs/>
          <w:i/>
          <w:iCs/>
          <w:color w:val="365F91"/>
          <w:sz w:val="22"/>
          <w:szCs w:val="22"/>
          <w:lang w:val="en-US"/>
        </w:rPr>
        <w:t xml:space="preserve">Artículo de revista en Internet </w:t>
      </w:r>
    </w:p>
    <w:p w:rsidR="00895EC7" w:rsidRDefault="00895EC7" w:rsidP="00F72A04">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Abood S. Quality improvement initiative in nursing homes: the ANA acts in an advisory role. Am J Nurs [Internet]. 2002 Jun [</w:t>
      </w:r>
      <w:r w:rsidRPr="00A07F41">
        <w:rPr>
          <w:rFonts w:ascii="Calibri" w:hAnsi="Calibri" w:cs="Calibri"/>
          <w:color w:val="FF0000"/>
          <w:sz w:val="22"/>
          <w:szCs w:val="22"/>
          <w:lang w:val="en-US"/>
        </w:rPr>
        <w:t>cited 2002 Aug 12</w:t>
      </w:r>
      <w:r w:rsidRPr="00A07F41">
        <w:rPr>
          <w:rFonts w:ascii="Calibri" w:hAnsi="Calibri" w:cs="Calibri"/>
          <w:color w:val="365F91"/>
          <w:sz w:val="22"/>
          <w:szCs w:val="22"/>
          <w:lang w:val="en-US"/>
        </w:rPr>
        <w:t>];102(6):[</w:t>
      </w:r>
      <w:r w:rsidRPr="0023506A">
        <w:rPr>
          <w:rFonts w:ascii="Calibri" w:hAnsi="Calibri" w:cs="Calibri"/>
          <w:color w:val="FF0000"/>
          <w:sz w:val="22"/>
          <w:szCs w:val="22"/>
          <w:lang w:val="en-US"/>
        </w:rPr>
        <w:t>about</w:t>
      </w:r>
      <w:r w:rsidRPr="00A07F41">
        <w:rPr>
          <w:rFonts w:ascii="Calibri" w:hAnsi="Calibri" w:cs="Calibri"/>
          <w:color w:val="365F91"/>
          <w:sz w:val="22"/>
          <w:szCs w:val="22"/>
          <w:lang w:val="en-US"/>
        </w:rPr>
        <w:t xml:space="preserve"> 1 p.]. </w:t>
      </w:r>
      <w:r w:rsidRPr="00A07F41">
        <w:rPr>
          <w:rFonts w:ascii="Calibri" w:hAnsi="Calibri" w:cs="Calibri"/>
          <w:color w:val="FF0000"/>
          <w:sz w:val="22"/>
          <w:szCs w:val="22"/>
          <w:lang w:val="fr-FR"/>
        </w:rPr>
        <w:t>Available from</w:t>
      </w:r>
      <w:r w:rsidRPr="00A07F41">
        <w:rPr>
          <w:rFonts w:ascii="Calibri" w:hAnsi="Calibri" w:cs="Calibri"/>
          <w:color w:val="365F91"/>
          <w:sz w:val="22"/>
          <w:szCs w:val="22"/>
          <w:lang w:val="fr-FR"/>
        </w:rPr>
        <w:t xml:space="preserve">: http://www.nursingworld.org/AJN/2002/june/Wawatch.htmArticle </w:t>
      </w:r>
      <w:r w:rsidR="00F72A04" w:rsidRPr="00F72A04">
        <w:rPr>
          <w:rFonts w:ascii="Calibri" w:hAnsi="Calibri" w:cs="Calibri"/>
          <w:color w:val="FF0000"/>
          <w:sz w:val="22"/>
          <w:szCs w:val="22"/>
          <w:lang w:val="fr-FR"/>
        </w:rPr>
        <w:t>(en inglés)</w:t>
      </w:r>
    </w:p>
    <w:p w:rsidR="00F72A04" w:rsidRPr="00F72A04" w:rsidRDefault="00F72A04" w:rsidP="00F72A04">
      <w:pPr>
        <w:pStyle w:val="Default"/>
        <w:spacing w:after="120"/>
        <w:ind w:left="720" w:hanging="720"/>
        <w:rPr>
          <w:rFonts w:ascii="Calibri" w:hAnsi="Calibri" w:cs="Calibri"/>
          <w:color w:val="365F91"/>
          <w:sz w:val="22"/>
          <w:szCs w:val="22"/>
        </w:rPr>
      </w:pPr>
      <w:r w:rsidRPr="00F72A04">
        <w:rPr>
          <w:rFonts w:ascii="Calibri" w:hAnsi="Calibri" w:cs="Calibri"/>
          <w:color w:val="365F91"/>
          <w:sz w:val="22"/>
          <w:szCs w:val="22"/>
          <w:lang w:val="en-US"/>
        </w:rPr>
        <w:t>Abood S. Quality improvement initiative in nursing homes: the ANA acts in an advisory role. Am J Nurs [Internet]. 2002 Jun [</w:t>
      </w:r>
      <w:r w:rsidRPr="00F72A04">
        <w:rPr>
          <w:rFonts w:ascii="Calibri" w:hAnsi="Calibri" w:cs="Calibri"/>
          <w:color w:val="FF0000"/>
          <w:sz w:val="22"/>
          <w:szCs w:val="22"/>
        </w:rPr>
        <w:t xml:space="preserve">citado 12 </w:t>
      </w:r>
      <w:r>
        <w:rPr>
          <w:rFonts w:ascii="Calibri" w:hAnsi="Calibri" w:cs="Calibri"/>
          <w:color w:val="FF0000"/>
          <w:sz w:val="22"/>
          <w:szCs w:val="22"/>
        </w:rPr>
        <w:t>a</w:t>
      </w:r>
      <w:r w:rsidRPr="00F72A04">
        <w:rPr>
          <w:rFonts w:ascii="Calibri" w:hAnsi="Calibri" w:cs="Calibri"/>
          <w:color w:val="FF0000"/>
          <w:sz w:val="22"/>
          <w:szCs w:val="22"/>
        </w:rPr>
        <w:t>go 2002</w:t>
      </w:r>
      <w:r w:rsidRPr="00F72A04">
        <w:rPr>
          <w:rFonts w:ascii="Calibri" w:hAnsi="Calibri" w:cs="Calibri"/>
          <w:color w:val="365F91"/>
          <w:sz w:val="22"/>
          <w:szCs w:val="22"/>
          <w:lang w:val="en-US"/>
        </w:rPr>
        <w:t>];102(6):[</w:t>
      </w:r>
      <w:r w:rsidRPr="0023506A">
        <w:rPr>
          <w:rFonts w:ascii="Calibri" w:hAnsi="Calibri" w:cs="Calibri"/>
          <w:color w:val="FF0000"/>
          <w:sz w:val="22"/>
          <w:szCs w:val="22"/>
          <w:lang w:val="en-US"/>
        </w:rPr>
        <w:t>a</w:t>
      </w:r>
      <w:r w:rsidR="0023506A" w:rsidRPr="0023506A">
        <w:rPr>
          <w:rFonts w:ascii="Calibri" w:hAnsi="Calibri" w:cs="Calibri"/>
          <w:color w:val="FF0000"/>
          <w:sz w:val="22"/>
          <w:szCs w:val="22"/>
          <w:lang w:val="en-US"/>
        </w:rPr>
        <w:t>prox.</w:t>
      </w:r>
      <w:r w:rsidRPr="00F72A04">
        <w:rPr>
          <w:rFonts w:ascii="Calibri" w:hAnsi="Calibri" w:cs="Calibri"/>
          <w:color w:val="365F91"/>
          <w:sz w:val="22"/>
          <w:szCs w:val="22"/>
          <w:lang w:val="en-US"/>
        </w:rPr>
        <w:t xml:space="preserve"> 1 p.]. </w:t>
      </w:r>
      <w:r w:rsidRPr="00F72A04">
        <w:rPr>
          <w:rFonts w:ascii="Calibri" w:hAnsi="Calibri" w:cs="Calibri"/>
          <w:color w:val="FF0000"/>
          <w:sz w:val="22"/>
          <w:szCs w:val="22"/>
        </w:rPr>
        <w:t>Disponible en</w:t>
      </w:r>
      <w:r w:rsidRPr="00F72A04">
        <w:rPr>
          <w:rFonts w:ascii="Calibri" w:hAnsi="Calibri" w:cs="Calibri"/>
          <w:color w:val="365F91"/>
          <w:sz w:val="22"/>
          <w:szCs w:val="22"/>
        </w:rPr>
        <w:t xml:space="preserve">: http://www.nursingworld.org/AJN/2002/june/Wawatch.htmArticle </w:t>
      </w:r>
      <w:r w:rsidRPr="00F72A04">
        <w:rPr>
          <w:rFonts w:ascii="Calibri" w:hAnsi="Calibri" w:cs="Calibri"/>
          <w:color w:val="FF0000"/>
          <w:sz w:val="22"/>
          <w:szCs w:val="22"/>
        </w:rPr>
        <w:t xml:space="preserve">(en </w:t>
      </w:r>
      <w:r w:rsidRPr="008D630C">
        <w:rPr>
          <w:rFonts w:ascii="Calibri" w:hAnsi="Calibri" w:cs="Calibri"/>
          <w:color w:val="FF0000"/>
          <w:sz w:val="22"/>
          <w:szCs w:val="22"/>
        </w:rPr>
        <w:t>español</w:t>
      </w:r>
      <w:r w:rsidRPr="00F72A04">
        <w:rPr>
          <w:rFonts w:ascii="Calibri" w:hAnsi="Calibri" w:cs="Calibri"/>
          <w:color w:val="FF0000"/>
          <w:sz w:val="22"/>
          <w:szCs w:val="22"/>
        </w:rPr>
        <w:t>)</w:t>
      </w:r>
    </w:p>
    <w:p w:rsidR="00F72A04" w:rsidRPr="00A07F41" w:rsidRDefault="00F72A04" w:rsidP="00F72A04">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color w:val="365F91"/>
          <w:sz w:val="22"/>
          <w:szCs w:val="22"/>
        </w:rPr>
        <w:t xml:space="preserve">Presentación opcional (se omite la </w:t>
      </w:r>
      <w:r w:rsidR="00F72A04" w:rsidRPr="00A07F41">
        <w:rPr>
          <w:rFonts w:ascii="Calibri" w:hAnsi="Calibri" w:cs="Calibri"/>
          <w:color w:val="365F91"/>
          <w:sz w:val="22"/>
          <w:szCs w:val="22"/>
        </w:rPr>
        <w:t xml:space="preserve">palabra </w:t>
      </w:r>
      <w:r w:rsidR="00F72A04" w:rsidRPr="00A07F41">
        <w:rPr>
          <w:rFonts w:ascii="Calibri" w:hAnsi="Calibri" w:cs="Calibri"/>
          <w:i/>
          <w:color w:val="365F91"/>
          <w:sz w:val="22"/>
          <w:szCs w:val="22"/>
        </w:rPr>
        <w:t>Internet</w:t>
      </w:r>
      <w:r w:rsidRPr="00A07F41">
        <w:rPr>
          <w:rFonts w:ascii="Calibri" w:hAnsi="Calibri" w:cs="Calibri"/>
          <w:color w:val="365F91"/>
          <w:sz w:val="22"/>
          <w:szCs w:val="22"/>
        </w:rPr>
        <w:t xml:space="preserve"> que califica el título abreviado de la revista): </w:t>
      </w:r>
    </w:p>
    <w:p w:rsidR="00895EC7" w:rsidRDefault="00895EC7" w:rsidP="00F72A04">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Abood S. Quality improvement initiative in nursing homes: the ANA acts in an advisory role. Am J Nurs. 2002 Jun [</w:t>
      </w:r>
      <w:r w:rsidRPr="00A07F41">
        <w:rPr>
          <w:rFonts w:ascii="Calibri" w:hAnsi="Calibri" w:cs="Calibri"/>
          <w:color w:val="FF0000"/>
          <w:sz w:val="22"/>
          <w:szCs w:val="22"/>
          <w:lang w:val="en-US"/>
        </w:rPr>
        <w:t>cited 2002 Aug 12</w:t>
      </w:r>
      <w:r w:rsidRPr="00A07F41">
        <w:rPr>
          <w:rFonts w:ascii="Calibri" w:hAnsi="Calibri" w:cs="Calibri"/>
          <w:color w:val="365F91"/>
          <w:sz w:val="22"/>
          <w:szCs w:val="22"/>
          <w:lang w:val="en-US"/>
        </w:rPr>
        <w:t xml:space="preserve">];102(6):[about 1 p.]. </w:t>
      </w:r>
      <w:r w:rsidRPr="00A07F41">
        <w:rPr>
          <w:rFonts w:ascii="Calibri" w:hAnsi="Calibri" w:cs="Calibri"/>
          <w:color w:val="FF0000"/>
          <w:sz w:val="22"/>
          <w:szCs w:val="22"/>
          <w:lang w:val="fr-FR"/>
        </w:rPr>
        <w:t>Available from</w:t>
      </w:r>
      <w:r w:rsidRPr="00A07F41">
        <w:rPr>
          <w:rFonts w:ascii="Calibri" w:hAnsi="Calibri" w:cs="Calibri"/>
          <w:color w:val="365F91"/>
          <w:sz w:val="22"/>
          <w:szCs w:val="22"/>
          <w:lang w:val="fr-FR"/>
        </w:rPr>
        <w:t xml:space="preserve">: http://www.nursingworld.org/AJN/2002/june/Wawatch.htmArticle </w:t>
      </w:r>
      <w:r w:rsidR="00F72A04" w:rsidRPr="00F72A04">
        <w:rPr>
          <w:rFonts w:ascii="Calibri" w:hAnsi="Calibri" w:cs="Calibri"/>
          <w:color w:val="FF0000"/>
          <w:sz w:val="22"/>
          <w:szCs w:val="22"/>
          <w:lang w:val="fr-FR"/>
        </w:rPr>
        <w:t>(en inglés)</w:t>
      </w:r>
    </w:p>
    <w:p w:rsidR="00CF0FF0" w:rsidRDefault="00F72A04" w:rsidP="00CF0FF0">
      <w:pPr>
        <w:pStyle w:val="Default"/>
        <w:spacing w:after="120"/>
        <w:ind w:left="720" w:hanging="720"/>
        <w:rPr>
          <w:rFonts w:ascii="Calibri" w:hAnsi="Calibri" w:cs="Calibri"/>
          <w:color w:val="FF0000"/>
          <w:sz w:val="22"/>
          <w:szCs w:val="22"/>
        </w:rPr>
      </w:pPr>
      <w:r w:rsidRPr="00F72A04">
        <w:rPr>
          <w:rFonts w:ascii="Calibri" w:hAnsi="Calibri" w:cs="Calibri"/>
          <w:color w:val="365F91"/>
          <w:sz w:val="22"/>
          <w:szCs w:val="22"/>
          <w:lang w:val="en-US"/>
        </w:rPr>
        <w:t xml:space="preserve">Abood S. Quality improvement initiative in nursing homes: the ANA acts in an advisory role. </w:t>
      </w:r>
      <w:r w:rsidRPr="00F72A04">
        <w:rPr>
          <w:rFonts w:ascii="Calibri" w:hAnsi="Calibri" w:cs="Calibri"/>
          <w:color w:val="365F91"/>
          <w:sz w:val="22"/>
          <w:szCs w:val="22"/>
        </w:rPr>
        <w:t>Am J Nurs. 2002 Jun [</w:t>
      </w:r>
      <w:r w:rsidRPr="00F72A04">
        <w:rPr>
          <w:rFonts w:ascii="Calibri" w:hAnsi="Calibri" w:cs="Calibri"/>
          <w:color w:val="FF0000"/>
          <w:sz w:val="22"/>
          <w:szCs w:val="22"/>
        </w:rPr>
        <w:t xml:space="preserve">citado 12 </w:t>
      </w:r>
      <w:r>
        <w:rPr>
          <w:rFonts w:ascii="Calibri" w:hAnsi="Calibri" w:cs="Calibri"/>
          <w:color w:val="FF0000"/>
          <w:sz w:val="22"/>
          <w:szCs w:val="22"/>
        </w:rPr>
        <w:t>a</w:t>
      </w:r>
      <w:r w:rsidRPr="00F72A04">
        <w:rPr>
          <w:rFonts w:ascii="Calibri" w:hAnsi="Calibri" w:cs="Calibri"/>
          <w:color w:val="FF0000"/>
          <w:sz w:val="22"/>
          <w:szCs w:val="22"/>
        </w:rPr>
        <w:t>go 2002</w:t>
      </w:r>
      <w:r w:rsidRPr="00F72A04">
        <w:rPr>
          <w:rFonts w:ascii="Calibri" w:hAnsi="Calibri" w:cs="Calibri"/>
          <w:color w:val="365F91"/>
          <w:sz w:val="22"/>
          <w:szCs w:val="22"/>
        </w:rPr>
        <w:t xml:space="preserve">];102(6):[about 1 p.]. </w:t>
      </w:r>
      <w:r w:rsidRPr="00F72A04">
        <w:rPr>
          <w:rFonts w:ascii="Calibri" w:hAnsi="Calibri" w:cs="Calibri"/>
          <w:color w:val="FF0000"/>
          <w:sz w:val="22"/>
          <w:szCs w:val="22"/>
        </w:rPr>
        <w:t>Disponible en</w:t>
      </w:r>
      <w:r w:rsidRPr="00F72A04">
        <w:rPr>
          <w:rFonts w:ascii="Calibri" w:hAnsi="Calibri" w:cs="Calibri"/>
          <w:color w:val="365F91"/>
          <w:sz w:val="22"/>
          <w:szCs w:val="22"/>
        </w:rPr>
        <w:t xml:space="preserve">: http://www.nursingworld.org/AJN/2002/june/Wawatch.htmArticle </w:t>
      </w:r>
      <w:r w:rsidRPr="00F72A04">
        <w:rPr>
          <w:rFonts w:ascii="Calibri" w:hAnsi="Calibri" w:cs="Calibri"/>
          <w:color w:val="FF0000"/>
          <w:sz w:val="22"/>
          <w:szCs w:val="22"/>
        </w:rPr>
        <w:t xml:space="preserve">(en </w:t>
      </w:r>
      <w:r w:rsidRPr="008D630C">
        <w:rPr>
          <w:rFonts w:ascii="Calibri" w:hAnsi="Calibri" w:cs="Calibri"/>
          <w:color w:val="FF0000"/>
          <w:sz w:val="22"/>
          <w:szCs w:val="22"/>
        </w:rPr>
        <w:t>español</w:t>
      </w:r>
      <w:r w:rsidRPr="00F72A04">
        <w:rPr>
          <w:rFonts w:ascii="Calibri" w:hAnsi="Calibri" w:cs="Calibri"/>
          <w:color w:val="FF0000"/>
          <w:sz w:val="22"/>
          <w:szCs w:val="22"/>
        </w:rPr>
        <w:t>)</w:t>
      </w:r>
    </w:p>
    <w:p w:rsidR="00CF0FF0" w:rsidRDefault="00CF0FF0" w:rsidP="00CF0FF0">
      <w:pPr>
        <w:pStyle w:val="Default"/>
        <w:spacing w:after="120"/>
        <w:ind w:left="720" w:hanging="720"/>
        <w:rPr>
          <w:rFonts w:ascii="Calibri" w:hAnsi="Calibri" w:cs="Calibri"/>
          <w:color w:val="FF0000"/>
          <w:sz w:val="22"/>
          <w:szCs w:val="22"/>
        </w:rPr>
      </w:pPr>
    </w:p>
    <w:p w:rsidR="00895EC7" w:rsidRPr="00A07F41" w:rsidRDefault="00CF0FF0" w:rsidP="002161A4">
      <w:pPr>
        <w:pStyle w:val="Default"/>
        <w:rPr>
          <w:rFonts w:ascii="Calibri" w:hAnsi="Calibri" w:cs="Calibri"/>
          <w:color w:val="365F91"/>
          <w:sz w:val="22"/>
          <w:szCs w:val="22"/>
        </w:rPr>
      </w:pPr>
      <w:r w:rsidRPr="00A07F41">
        <w:rPr>
          <w:rFonts w:ascii="Calibri" w:hAnsi="Calibri" w:cs="Calibri"/>
          <w:b/>
          <w:bCs/>
          <w:i/>
          <w:iCs/>
          <w:color w:val="365F91"/>
          <w:sz w:val="22"/>
          <w:szCs w:val="22"/>
        </w:rPr>
        <w:t>Formatos opcionales utilizados por</w:t>
      </w:r>
      <w:r w:rsidR="00895EC7" w:rsidRPr="00A07F41">
        <w:rPr>
          <w:rFonts w:ascii="Calibri" w:hAnsi="Calibri" w:cs="Calibri"/>
          <w:b/>
          <w:bCs/>
          <w:i/>
          <w:iCs/>
          <w:color w:val="365F91"/>
          <w:sz w:val="22"/>
          <w:szCs w:val="22"/>
        </w:rPr>
        <w:t xml:space="preserve"> NLM </w:t>
      </w:r>
      <w:r w:rsidRPr="00A07F41">
        <w:rPr>
          <w:rFonts w:ascii="Calibri" w:hAnsi="Calibri" w:cs="Calibri"/>
          <w:b/>
          <w:bCs/>
          <w:i/>
          <w:iCs/>
          <w:color w:val="365F91"/>
          <w:sz w:val="22"/>
          <w:szCs w:val="22"/>
        </w:rPr>
        <w:t>e</w:t>
      </w:r>
      <w:r w:rsidR="00895EC7" w:rsidRPr="00A07F41">
        <w:rPr>
          <w:rFonts w:ascii="Calibri" w:hAnsi="Calibri" w:cs="Calibri"/>
          <w:b/>
          <w:bCs/>
          <w:i/>
          <w:iCs/>
          <w:color w:val="365F91"/>
          <w:sz w:val="22"/>
          <w:szCs w:val="22"/>
        </w:rPr>
        <w:t xml:space="preserve">n MEDLINE/PubMed: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Artículo con el número de documento en lugar de la paginación tradicional: </w:t>
      </w:r>
    </w:p>
    <w:p w:rsidR="00895EC7" w:rsidRPr="00A07F41" w:rsidRDefault="00895EC7" w:rsidP="002161A4">
      <w:pPr>
        <w:pStyle w:val="Default"/>
        <w:spacing w:after="120"/>
        <w:ind w:left="720" w:hanging="720"/>
        <w:rPr>
          <w:rFonts w:ascii="Calibri" w:hAnsi="Calibri" w:cs="Calibri"/>
          <w:color w:val="365F91"/>
          <w:sz w:val="22"/>
          <w:szCs w:val="22"/>
        </w:rPr>
      </w:pPr>
      <w:r w:rsidRPr="00A07F41">
        <w:rPr>
          <w:rFonts w:ascii="Calibri" w:hAnsi="Calibri" w:cs="Calibri"/>
          <w:color w:val="365F91"/>
          <w:sz w:val="22"/>
          <w:szCs w:val="22"/>
          <w:lang w:val="en-US"/>
        </w:rPr>
        <w:t xml:space="preserve">Williams JS, Brown SM, Conlin PR. Videos in clinical medicine. Blood-pressure measurement. </w:t>
      </w:r>
      <w:r w:rsidRPr="00A07F41">
        <w:rPr>
          <w:rFonts w:ascii="Calibri" w:hAnsi="Calibri" w:cs="Calibri"/>
          <w:color w:val="365F91"/>
          <w:sz w:val="22"/>
          <w:szCs w:val="22"/>
        </w:rPr>
        <w:t xml:space="preserve">N Engl J Med. 2009 Jan 29;360(5):e6. PubMed PMID: 19179309.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Artículo con el Identificador digital del objeto (Digital Object Identifier, DOI): </w:t>
      </w:r>
    </w:p>
    <w:p w:rsidR="00895EC7" w:rsidRPr="00A07F41" w:rsidRDefault="00895EC7" w:rsidP="002161A4">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Zhang M, Holman CD, Price SD, Sanfilippo FM, Preen DB, Bulsara MK. Comorbidity and repeat admission to hospital for adverse drug reactions in older adults: retrospective cohort study. BMJ. 2009 Jan 7;338:a2752. doi: 10.1136/bmj.a2752. PubMed PMID: 19129307; PubMed Central PMCID: PMC2615549.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Artículo con el Identificador de artículo del editor (publisher item identifier, pii) en lugar de la paginación tradicional o el DOI: </w:t>
      </w:r>
    </w:p>
    <w:p w:rsidR="00895EC7" w:rsidRPr="00A07F41" w:rsidRDefault="00895EC7" w:rsidP="002161A4">
      <w:pPr>
        <w:pStyle w:val="Default"/>
        <w:spacing w:after="120"/>
        <w:ind w:left="720" w:hanging="720"/>
        <w:rPr>
          <w:rFonts w:ascii="Calibri" w:hAnsi="Calibri" w:cs="Calibri"/>
          <w:color w:val="365F91"/>
          <w:sz w:val="22"/>
          <w:szCs w:val="22"/>
          <w:lang w:val="en-US"/>
        </w:rPr>
      </w:pPr>
      <w:r w:rsidRPr="00A07F41">
        <w:rPr>
          <w:rFonts w:ascii="Calibri" w:hAnsi="Calibri" w:cs="Calibri"/>
          <w:color w:val="365F91"/>
          <w:sz w:val="22"/>
          <w:szCs w:val="22"/>
          <w:lang w:val="en-US"/>
        </w:rPr>
        <w:t xml:space="preserve">Tegnell A, Dillner J, Andrae B. Introduction of human papillomavirus (HPV) vaccination in Sweden. Euro Surveill. 2009 Feb 12;14(6). pii: 19119. PubMed PMID: 19215721. </w:t>
      </w:r>
    </w:p>
    <w:p w:rsidR="002161A4" w:rsidRPr="00A07F41" w:rsidRDefault="002161A4" w:rsidP="002161A4">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37. </w:t>
      </w:r>
      <w:r w:rsidRPr="00A07F41">
        <w:rPr>
          <w:rFonts w:ascii="Calibri" w:hAnsi="Calibri" w:cs="Calibri"/>
          <w:b/>
          <w:bCs/>
          <w:i/>
          <w:iCs/>
          <w:color w:val="365F91"/>
          <w:sz w:val="22"/>
          <w:szCs w:val="22"/>
          <w:lang w:val="en-US"/>
        </w:rPr>
        <w:t xml:space="preserve">Monografía en Internet </w:t>
      </w:r>
    </w:p>
    <w:p w:rsidR="00895EC7" w:rsidRDefault="00895EC7" w:rsidP="002161A4">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Foley KM, Gelband H, editors. Improving palliative care for cancer [Internet]. Washington: National Academy Press; 2001 [</w:t>
      </w:r>
      <w:r w:rsidRPr="00A07F41">
        <w:rPr>
          <w:rFonts w:ascii="Calibri" w:hAnsi="Calibri" w:cs="Calibri"/>
          <w:color w:val="FF0000"/>
          <w:sz w:val="22"/>
          <w:szCs w:val="22"/>
          <w:lang w:val="en-US"/>
        </w:rPr>
        <w:t>cited 2002 Jul 9</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fr-FR"/>
        </w:rPr>
        <w:t>Available from</w:t>
      </w:r>
      <w:r w:rsidRPr="00A07F41">
        <w:rPr>
          <w:rFonts w:ascii="Calibri" w:hAnsi="Calibri" w:cs="Calibri"/>
          <w:color w:val="365F91"/>
          <w:sz w:val="22"/>
          <w:szCs w:val="22"/>
          <w:lang w:val="fr-FR"/>
        </w:rPr>
        <w:t xml:space="preserve">: </w:t>
      </w:r>
      <w:hyperlink r:id="rId11" w:history="1">
        <w:r w:rsidR="00643064" w:rsidRPr="00A07F41">
          <w:rPr>
            <w:rStyle w:val="Hipervnculo"/>
            <w:rFonts w:ascii="Calibri" w:hAnsi="Calibri" w:cs="Calibri"/>
            <w:color w:val="365F91"/>
            <w:sz w:val="22"/>
            <w:szCs w:val="22"/>
            <w:lang w:val="fr-FR"/>
          </w:rPr>
          <w:t>http://www.nap.edu/books/0309074029/html/</w:t>
        </w:r>
      </w:hyperlink>
      <w:r w:rsidR="00643064" w:rsidRPr="00A07F41">
        <w:rPr>
          <w:rFonts w:ascii="Calibri" w:hAnsi="Calibri" w:cs="Calibri"/>
          <w:color w:val="365F91"/>
          <w:sz w:val="22"/>
          <w:szCs w:val="22"/>
          <w:lang w:val="fr-FR"/>
        </w:rPr>
        <w:t xml:space="preserve"> </w:t>
      </w:r>
      <w:r w:rsidR="00643064" w:rsidRPr="00F72A04">
        <w:rPr>
          <w:rFonts w:ascii="Calibri" w:hAnsi="Calibri" w:cs="Calibri"/>
          <w:color w:val="FF0000"/>
          <w:sz w:val="22"/>
          <w:szCs w:val="22"/>
          <w:lang w:val="fr-FR"/>
        </w:rPr>
        <w:t>(en inglés)</w:t>
      </w:r>
    </w:p>
    <w:p w:rsidR="00643064" w:rsidRPr="00643064" w:rsidRDefault="00643064" w:rsidP="00643064">
      <w:pPr>
        <w:pStyle w:val="Default"/>
        <w:spacing w:after="120"/>
        <w:ind w:left="720" w:hanging="720"/>
        <w:rPr>
          <w:rFonts w:ascii="Calibri" w:hAnsi="Calibri" w:cs="Calibri"/>
          <w:color w:val="365F91"/>
          <w:sz w:val="22"/>
          <w:szCs w:val="22"/>
        </w:rPr>
      </w:pPr>
      <w:r w:rsidRPr="00643064">
        <w:rPr>
          <w:rFonts w:ascii="Calibri" w:hAnsi="Calibri" w:cs="Calibri"/>
          <w:color w:val="365F91"/>
          <w:sz w:val="22"/>
          <w:szCs w:val="22"/>
          <w:lang w:val="en-US"/>
        </w:rPr>
        <w:t xml:space="preserve">Foley KM, Gelband H, editors. Improving palliative care for cancer [Internet]. </w:t>
      </w:r>
      <w:r w:rsidRPr="00643064">
        <w:rPr>
          <w:rFonts w:ascii="Calibri" w:hAnsi="Calibri" w:cs="Calibri"/>
          <w:color w:val="365F91"/>
          <w:sz w:val="22"/>
          <w:szCs w:val="22"/>
        </w:rPr>
        <w:t>Washington: National Academy Press; 2001 [</w:t>
      </w:r>
      <w:r>
        <w:rPr>
          <w:rFonts w:ascii="Calibri" w:hAnsi="Calibri" w:cs="Calibri"/>
          <w:color w:val="FF0000"/>
          <w:sz w:val="22"/>
          <w:szCs w:val="22"/>
        </w:rPr>
        <w:t>citado 9 j</w:t>
      </w:r>
      <w:r w:rsidRPr="00643064">
        <w:rPr>
          <w:rFonts w:ascii="Calibri" w:hAnsi="Calibri" w:cs="Calibri"/>
          <w:color w:val="FF0000"/>
          <w:sz w:val="22"/>
          <w:szCs w:val="22"/>
        </w:rPr>
        <w:t>ul 2002</w:t>
      </w:r>
      <w:r w:rsidRPr="00643064">
        <w:rPr>
          <w:rFonts w:ascii="Calibri" w:hAnsi="Calibri" w:cs="Calibri"/>
          <w:color w:val="365F91"/>
          <w:sz w:val="22"/>
          <w:szCs w:val="22"/>
        </w:rPr>
        <w:t xml:space="preserve">]. </w:t>
      </w:r>
      <w:r w:rsidRPr="00643064">
        <w:rPr>
          <w:rFonts w:ascii="Calibri" w:hAnsi="Calibri" w:cs="Calibri"/>
          <w:color w:val="FF0000"/>
          <w:sz w:val="22"/>
          <w:szCs w:val="22"/>
        </w:rPr>
        <w:t>Disponible en</w:t>
      </w:r>
      <w:r w:rsidRPr="00643064">
        <w:rPr>
          <w:rFonts w:ascii="Calibri" w:hAnsi="Calibri" w:cs="Calibri"/>
          <w:color w:val="365F91"/>
          <w:sz w:val="22"/>
          <w:szCs w:val="22"/>
        </w:rPr>
        <w:t xml:space="preserve">: </w:t>
      </w:r>
      <w:hyperlink r:id="rId12" w:history="1">
        <w:r w:rsidRPr="00643064">
          <w:rPr>
            <w:rStyle w:val="Hipervnculo"/>
            <w:rFonts w:ascii="Calibri" w:hAnsi="Calibri" w:cs="Calibri"/>
            <w:color w:val="365F91"/>
            <w:sz w:val="22"/>
            <w:szCs w:val="22"/>
          </w:rPr>
          <w:t>http://www.nap.edu/books/0309074029/html/</w:t>
        </w:r>
      </w:hyperlink>
      <w:r w:rsidRPr="00643064">
        <w:rPr>
          <w:rFonts w:ascii="Calibri" w:hAnsi="Calibri" w:cs="Calibri"/>
          <w:color w:val="365F91"/>
          <w:sz w:val="22"/>
          <w:szCs w:val="22"/>
        </w:rPr>
        <w:t xml:space="preserve"> </w:t>
      </w:r>
      <w:r w:rsidRPr="00643064">
        <w:rPr>
          <w:rFonts w:ascii="Calibri" w:hAnsi="Calibri" w:cs="Calibri"/>
          <w:color w:val="FF0000"/>
          <w:sz w:val="22"/>
          <w:szCs w:val="22"/>
        </w:rPr>
        <w:t xml:space="preserve">(en </w:t>
      </w:r>
      <w:r w:rsidRPr="008D630C">
        <w:rPr>
          <w:rFonts w:ascii="Calibri" w:hAnsi="Calibri" w:cs="Calibri"/>
          <w:color w:val="FF0000"/>
          <w:sz w:val="22"/>
          <w:szCs w:val="22"/>
        </w:rPr>
        <w:t>español</w:t>
      </w:r>
      <w:r w:rsidRPr="00643064">
        <w:rPr>
          <w:rFonts w:ascii="Calibri" w:hAnsi="Calibri" w:cs="Calibri"/>
          <w:color w:val="FF0000"/>
          <w:sz w:val="22"/>
          <w:szCs w:val="22"/>
        </w:rPr>
        <w:t>)</w:t>
      </w:r>
    </w:p>
    <w:p w:rsidR="00643064" w:rsidRPr="00A07F41" w:rsidRDefault="00643064" w:rsidP="002161A4">
      <w:pPr>
        <w:pStyle w:val="Default"/>
        <w:spacing w:after="120"/>
        <w:ind w:left="720" w:hanging="720"/>
        <w:rPr>
          <w:rFonts w:ascii="Calibri" w:hAnsi="Calibri" w:cs="Calibri"/>
          <w:color w:val="365F91"/>
          <w:sz w:val="22"/>
          <w:szCs w:val="22"/>
        </w:rPr>
      </w:pPr>
    </w:p>
    <w:p w:rsidR="00895EC7" w:rsidRPr="00A07F41" w:rsidRDefault="00643064" w:rsidP="00895EC7">
      <w:pPr>
        <w:pStyle w:val="Default"/>
        <w:rPr>
          <w:rFonts w:ascii="Calibri" w:hAnsi="Calibri" w:cs="Calibri"/>
          <w:color w:val="365F91"/>
          <w:sz w:val="22"/>
          <w:szCs w:val="22"/>
        </w:rPr>
      </w:pPr>
      <w:r w:rsidRPr="00A07F41">
        <w:rPr>
          <w:rFonts w:ascii="Calibri" w:hAnsi="Calibri" w:cs="Calibri"/>
          <w:b/>
          <w:bCs/>
          <w:color w:val="365F91"/>
          <w:sz w:val="22"/>
          <w:szCs w:val="22"/>
        </w:rPr>
        <w:br w:type="page"/>
      </w:r>
      <w:r w:rsidR="00895EC7" w:rsidRPr="00A07F41">
        <w:rPr>
          <w:rFonts w:ascii="Calibri" w:hAnsi="Calibri" w:cs="Calibri"/>
          <w:b/>
          <w:bCs/>
          <w:color w:val="365F91"/>
          <w:sz w:val="22"/>
          <w:szCs w:val="22"/>
        </w:rPr>
        <w:lastRenderedPageBreak/>
        <w:t xml:space="preserve">38. </w:t>
      </w:r>
      <w:r w:rsidR="00895EC7" w:rsidRPr="00A07F41">
        <w:rPr>
          <w:rFonts w:ascii="Calibri" w:hAnsi="Calibri" w:cs="Calibri"/>
          <w:b/>
          <w:bCs/>
          <w:i/>
          <w:iCs/>
          <w:color w:val="365F91"/>
          <w:sz w:val="22"/>
          <w:szCs w:val="22"/>
        </w:rPr>
        <w:t xml:space="preserve">Página principal de un sitio Web </w:t>
      </w:r>
    </w:p>
    <w:p w:rsidR="00895EC7" w:rsidRDefault="00895EC7" w:rsidP="00643064">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Cancer-Pain.org [Internet]. New York: Association of Cancer Online Resources, Inc.; c2000-01 [</w:t>
      </w:r>
      <w:r w:rsidRPr="003C1221">
        <w:rPr>
          <w:rFonts w:ascii="Calibri" w:hAnsi="Calibri" w:cs="Calibri"/>
          <w:color w:val="FF0000"/>
          <w:sz w:val="22"/>
          <w:szCs w:val="22"/>
          <w:lang w:val="en-US"/>
        </w:rPr>
        <w:t>updated 2002 May 16</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n-US"/>
        </w:rPr>
        <w:t>cited 2002 Jul 9</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rPr>
        <w:t>Available from</w:t>
      </w:r>
      <w:r w:rsidR="00643064" w:rsidRPr="00A07F41">
        <w:rPr>
          <w:rFonts w:ascii="Calibri" w:hAnsi="Calibri" w:cs="Calibri"/>
          <w:color w:val="365F91"/>
          <w:sz w:val="22"/>
          <w:szCs w:val="22"/>
        </w:rPr>
        <w:t xml:space="preserve">: </w:t>
      </w:r>
      <w:hyperlink r:id="rId13" w:history="1">
        <w:r w:rsidR="00643064" w:rsidRPr="00A07F41">
          <w:rPr>
            <w:rStyle w:val="Hipervnculo"/>
            <w:rFonts w:ascii="Calibri" w:hAnsi="Calibri" w:cs="Calibri"/>
            <w:color w:val="365F91"/>
            <w:sz w:val="22"/>
            <w:szCs w:val="22"/>
          </w:rPr>
          <w:t>http://www.cancer-pain.org/</w:t>
        </w:r>
      </w:hyperlink>
      <w:r w:rsidR="00643064" w:rsidRPr="00A07F41">
        <w:rPr>
          <w:rFonts w:ascii="Calibri" w:hAnsi="Calibri" w:cs="Calibri"/>
          <w:color w:val="365F91"/>
          <w:sz w:val="22"/>
          <w:szCs w:val="22"/>
        </w:rPr>
        <w:t xml:space="preserve"> </w:t>
      </w:r>
      <w:r w:rsidR="00643064" w:rsidRPr="00F72A04">
        <w:rPr>
          <w:rFonts w:ascii="Calibri" w:hAnsi="Calibri" w:cs="Calibri"/>
          <w:color w:val="FF0000"/>
          <w:sz w:val="22"/>
          <w:szCs w:val="22"/>
          <w:lang w:val="fr-FR"/>
        </w:rPr>
        <w:t>(en inglés)</w:t>
      </w:r>
    </w:p>
    <w:p w:rsidR="00643064" w:rsidRPr="00987438" w:rsidRDefault="00643064" w:rsidP="00643064">
      <w:pPr>
        <w:pStyle w:val="Default"/>
        <w:spacing w:after="120"/>
        <w:ind w:left="720" w:hanging="720"/>
        <w:rPr>
          <w:rFonts w:ascii="Calibri" w:hAnsi="Calibri" w:cs="Calibri"/>
          <w:color w:val="365F91"/>
          <w:sz w:val="22"/>
          <w:szCs w:val="22"/>
        </w:rPr>
      </w:pPr>
      <w:r w:rsidRPr="00643064">
        <w:rPr>
          <w:rFonts w:ascii="Calibri" w:hAnsi="Calibri" w:cs="Calibri"/>
          <w:color w:val="365F91"/>
          <w:sz w:val="22"/>
          <w:szCs w:val="22"/>
          <w:lang w:val="en-US"/>
        </w:rPr>
        <w:t>Cancer-Pain.org [Internet]. New York: Association of Cancer Online Resources, Inc.; c2000-01 [</w:t>
      </w:r>
      <w:r w:rsidR="003C1221" w:rsidRPr="003C1221">
        <w:rPr>
          <w:rFonts w:ascii="Calibri" w:hAnsi="Calibri" w:cs="Calibri"/>
          <w:color w:val="FF0000"/>
          <w:sz w:val="22"/>
          <w:szCs w:val="22"/>
          <w:lang w:val="en-US"/>
        </w:rPr>
        <w:t xml:space="preserve">actualizado 16 may </w:t>
      </w:r>
      <w:r w:rsidRPr="003C1221">
        <w:rPr>
          <w:rFonts w:ascii="Calibri" w:hAnsi="Calibri" w:cs="Calibri"/>
          <w:color w:val="FF0000"/>
          <w:sz w:val="22"/>
          <w:szCs w:val="22"/>
          <w:lang w:val="en-US"/>
        </w:rPr>
        <w:t>2002</w:t>
      </w:r>
      <w:r w:rsidRPr="00643064">
        <w:rPr>
          <w:rFonts w:ascii="Calibri" w:hAnsi="Calibri" w:cs="Calibri"/>
          <w:color w:val="365F91"/>
          <w:sz w:val="22"/>
          <w:szCs w:val="22"/>
          <w:lang w:val="en-US"/>
        </w:rPr>
        <w:t xml:space="preserve">; </w:t>
      </w:r>
      <w:r w:rsidRPr="00643064">
        <w:rPr>
          <w:rFonts w:ascii="Calibri" w:hAnsi="Calibri" w:cs="Calibri"/>
          <w:color w:val="FF0000"/>
          <w:sz w:val="22"/>
          <w:szCs w:val="22"/>
          <w:lang w:val="en-US"/>
        </w:rPr>
        <w:t>citado 9 jul 2002</w:t>
      </w:r>
      <w:r w:rsidRPr="00643064">
        <w:rPr>
          <w:rFonts w:ascii="Calibri" w:hAnsi="Calibri" w:cs="Calibri"/>
          <w:color w:val="365F91"/>
          <w:sz w:val="22"/>
          <w:szCs w:val="22"/>
          <w:lang w:val="en-US"/>
        </w:rPr>
        <w:t xml:space="preserve">]. </w:t>
      </w:r>
      <w:r w:rsidRPr="00643064">
        <w:rPr>
          <w:rFonts w:ascii="Calibri" w:hAnsi="Calibri" w:cs="Calibri"/>
          <w:color w:val="FF0000"/>
          <w:sz w:val="22"/>
          <w:szCs w:val="22"/>
        </w:rPr>
        <w:t>Disponible en</w:t>
      </w:r>
      <w:r w:rsidRPr="00987438">
        <w:rPr>
          <w:rFonts w:ascii="Calibri" w:hAnsi="Calibri" w:cs="Calibri"/>
          <w:color w:val="365F91"/>
          <w:sz w:val="22"/>
          <w:szCs w:val="22"/>
        </w:rPr>
        <w:t xml:space="preserve">: </w:t>
      </w:r>
      <w:hyperlink r:id="rId14" w:history="1">
        <w:r w:rsidRPr="00987438">
          <w:rPr>
            <w:rStyle w:val="Hipervnculo"/>
            <w:rFonts w:ascii="Calibri" w:hAnsi="Calibri" w:cs="Calibri"/>
            <w:color w:val="365F91"/>
            <w:sz w:val="22"/>
            <w:szCs w:val="22"/>
          </w:rPr>
          <w:t>http://www.cancer-pain.org/</w:t>
        </w:r>
      </w:hyperlink>
      <w:r w:rsidRPr="00987438">
        <w:rPr>
          <w:rFonts w:ascii="Calibri" w:hAnsi="Calibri" w:cs="Calibri"/>
          <w:color w:val="365F91"/>
          <w:sz w:val="22"/>
          <w:szCs w:val="22"/>
        </w:rPr>
        <w:t xml:space="preserve"> </w:t>
      </w:r>
      <w:r w:rsidRPr="00987438">
        <w:rPr>
          <w:rFonts w:ascii="Calibri" w:hAnsi="Calibri" w:cs="Calibri"/>
          <w:color w:val="FF0000"/>
          <w:sz w:val="22"/>
          <w:szCs w:val="22"/>
        </w:rPr>
        <w:t xml:space="preserve">(en </w:t>
      </w:r>
      <w:r w:rsidRPr="008D630C">
        <w:rPr>
          <w:rFonts w:ascii="Calibri" w:hAnsi="Calibri" w:cs="Calibri"/>
          <w:color w:val="FF0000"/>
          <w:sz w:val="22"/>
          <w:szCs w:val="22"/>
        </w:rPr>
        <w:t>español</w:t>
      </w:r>
      <w:r w:rsidRPr="00987438">
        <w:rPr>
          <w:rFonts w:ascii="Calibri" w:hAnsi="Calibri" w:cs="Calibri"/>
          <w:color w:val="FF0000"/>
          <w:sz w:val="22"/>
          <w:szCs w:val="22"/>
        </w:rPr>
        <w:t>)</w:t>
      </w:r>
    </w:p>
    <w:p w:rsidR="00643064" w:rsidRPr="00A07F41" w:rsidRDefault="00643064" w:rsidP="00643064">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39. </w:t>
      </w:r>
      <w:r w:rsidRPr="00A07F41">
        <w:rPr>
          <w:rFonts w:ascii="Calibri" w:hAnsi="Calibri" w:cs="Calibri"/>
          <w:b/>
          <w:bCs/>
          <w:i/>
          <w:iCs/>
          <w:color w:val="365F91"/>
          <w:sz w:val="22"/>
          <w:szCs w:val="22"/>
        </w:rPr>
        <w:t xml:space="preserve">Página Web de un sitio Web </w:t>
      </w:r>
    </w:p>
    <w:p w:rsidR="00895EC7" w:rsidRDefault="00895EC7" w:rsidP="00DB008E">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American Medical Association [Internet]. Chicago: The Association; c1995-2002 [</w:t>
      </w:r>
      <w:r w:rsidRPr="00A07F41">
        <w:rPr>
          <w:rFonts w:ascii="Calibri" w:hAnsi="Calibri" w:cs="Calibri"/>
          <w:color w:val="FF0000"/>
          <w:sz w:val="22"/>
          <w:szCs w:val="22"/>
          <w:lang w:val="en-US"/>
        </w:rPr>
        <w:t>updated 2001 Aug 23</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n-US"/>
        </w:rPr>
        <w:t>cited 2002</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n-US"/>
        </w:rPr>
        <w:t>Aug 12</w:t>
      </w:r>
      <w:r w:rsidRPr="00A07F41">
        <w:rPr>
          <w:rFonts w:ascii="Calibri" w:hAnsi="Calibri" w:cs="Calibri"/>
          <w:color w:val="365F91"/>
          <w:sz w:val="22"/>
          <w:szCs w:val="22"/>
          <w:lang w:val="en-US"/>
        </w:rPr>
        <w:t>]. AMA Office of Group Practice Liaison; [</w:t>
      </w:r>
      <w:r w:rsidRPr="00A07F41">
        <w:rPr>
          <w:rFonts w:ascii="Calibri" w:hAnsi="Calibri" w:cs="Calibri"/>
          <w:color w:val="FF0000"/>
          <w:sz w:val="22"/>
          <w:szCs w:val="22"/>
          <w:lang w:val="en-US"/>
        </w:rPr>
        <w:t>about 2 screens</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fr-FR"/>
        </w:rPr>
        <w:t>Available from</w:t>
      </w:r>
      <w:r w:rsidRPr="00A07F41">
        <w:rPr>
          <w:rFonts w:ascii="Calibri" w:hAnsi="Calibri" w:cs="Calibri"/>
          <w:color w:val="365F91"/>
          <w:sz w:val="22"/>
          <w:szCs w:val="22"/>
          <w:lang w:val="fr-FR"/>
        </w:rPr>
        <w:t xml:space="preserve">: http://www.ama-assn.org/ama/pub/category/1736.html </w:t>
      </w:r>
      <w:r w:rsidR="00DB008E" w:rsidRPr="00F72A04">
        <w:rPr>
          <w:rFonts w:ascii="Calibri" w:hAnsi="Calibri" w:cs="Calibri"/>
          <w:color w:val="FF0000"/>
          <w:sz w:val="22"/>
          <w:szCs w:val="22"/>
          <w:lang w:val="fr-FR"/>
        </w:rPr>
        <w:t>(en inglés)</w:t>
      </w:r>
    </w:p>
    <w:p w:rsidR="00DB008E" w:rsidRPr="00DB008E" w:rsidRDefault="00DB008E" w:rsidP="00DB008E">
      <w:pPr>
        <w:pStyle w:val="Default"/>
        <w:spacing w:after="120"/>
        <w:ind w:left="720" w:hanging="720"/>
        <w:rPr>
          <w:rFonts w:ascii="Calibri" w:hAnsi="Calibri" w:cs="Calibri"/>
          <w:color w:val="365F91"/>
          <w:sz w:val="22"/>
          <w:szCs w:val="22"/>
        </w:rPr>
      </w:pPr>
      <w:r w:rsidRPr="00DB008E">
        <w:rPr>
          <w:rFonts w:ascii="Calibri" w:hAnsi="Calibri" w:cs="Calibri"/>
          <w:color w:val="365F91"/>
          <w:sz w:val="22"/>
          <w:szCs w:val="22"/>
          <w:lang w:val="en-US"/>
        </w:rPr>
        <w:t>American Medical Association [Internet]. Chicago: The Association; c1995-2002 [</w:t>
      </w:r>
      <w:r w:rsidRPr="00DB008E">
        <w:rPr>
          <w:rFonts w:ascii="Calibri" w:hAnsi="Calibri" w:cs="Calibri"/>
          <w:color w:val="FF0000"/>
          <w:sz w:val="22"/>
          <w:szCs w:val="22"/>
          <w:lang w:val="en-US"/>
        </w:rPr>
        <w:t xml:space="preserve">actualizado 23 </w:t>
      </w:r>
      <w:r>
        <w:rPr>
          <w:rFonts w:ascii="Calibri" w:hAnsi="Calibri" w:cs="Calibri"/>
          <w:color w:val="FF0000"/>
          <w:sz w:val="22"/>
          <w:szCs w:val="22"/>
          <w:lang w:val="en-US"/>
        </w:rPr>
        <w:t>a</w:t>
      </w:r>
      <w:r w:rsidRPr="00DB008E">
        <w:rPr>
          <w:rFonts w:ascii="Calibri" w:hAnsi="Calibri" w:cs="Calibri"/>
          <w:color w:val="FF0000"/>
          <w:sz w:val="22"/>
          <w:szCs w:val="22"/>
          <w:lang w:val="en-US"/>
        </w:rPr>
        <w:t>go 2001</w:t>
      </w:r>
      <w:r w:rsidRPr="00DB008E">
        <w:rPr>
          <w:rFonts w:ascii="Calibri" w:hAnsi="Calibri" w:cs="Calibri"/>
          <w:color w:val="365F91"/>
          <w:sz w:val="22"/>
          <w:szCs w:val="22"/>
          <w:lang w:val="en-US"/>
        </w:rPr>
        <w:t xml:space="preserve">; </w:t>
      </w:r>
      <w:r w:rsidRPr="00DB008E">
        <w:rPr>
          <w:rFonts w:ascii="Calibri" w:hAnsi="Calibri" w:cs="Calibri"/>
          <w:color w:val="FF0000"/>
          <w:sz w:val="22"/>
          <w:szCs w:val="22"/>
          <w:lang w:val="en-US"/>
        </w:rPr>
        <w:t xml:space="preserve">citado 12 </w:t>
      </w:r>
      <w:r w:rsidR="00884116">
        <w:rPr>
          <w:rFonts w:ascii="Calibri" w:hAnsi="Calibri" w:cs="Calibri"/>
          <w:color w:val="FF0000"/>
          <w:sz w:val="22"/>
          <w:szCs w:val="22"/>
          <w:lang w:val="en-US"/>
        </w:rPr>
        <w:t>a</w:t>
      </w:r>
      <w:r w:rsidRPr="00DB008E">
        <w:rPr>
          <w:rFonts w:ascii="Calibri" w:hAnsi="Calibri" w:cs="Calibri"/>
          <w:color w:val="FF0000"/>
          <w:sz w:val="22"/>
          <w:szCs w:val="22"/>
          <w:lang w:val="en-US"/>
        </w:rPr>
        <w:t>go 2002</w:t>
      </w:r>
      <w:r w:rsidRPr="00DB008E">
        <w:rPr>
          <w:rFonts w:ascii="Calibri" w:hAnsi="Calibri" w:cs="Calibri"/>
          <w:color w:val="365F91"/>
          <w:sz w:val="22"/>
          <w:szCs w:val="22"/>
          <w:lang w:val="en-US"/>
        </w:rPr>
        <w:t>]. AMA Office of Group Practice Liaison; [</w:t>
      </w:r>
      <w:r w:rsidRPr="00DB008E">
        <w:rPr>
          <w:rFonts w:ascii="Calibri" w:hAnsi="Calibri" w:cs="Calibri"/>
          <w:color w:val="FF0000"/>
          <w:sz w:val="22"/>
          <w:szCs w:val="22"/>
          <w:lang w:val="en-US"/>
        </w:rPr>
        <w:t>aprox. 2 pantallas</w:t>
      </w:r>
      <w:r w:rsidRPr="00DB008E">
        <w:rPr>
          <w:rFonts w:ascii="Calibri" w:hAnsi="Calibri" w:cs="Calibri"/>
          <w:color w:val="365F91"/>
          <w:sz w:val="22"/>
          <w:szCs w:val="22"/>
          <w:lang w:val="en-US"/>
        </w:rPr>
        <w:t xml:space="preserve">]. </w:t>
      </w:r>
      <w:r w:rsidRPr="00DB008E">
        <w:rPr>
          <w:rFonts w:ascii="Calibri" w:hAnsi="Calibri" w:cs="Calibri"/>
          <w:color w:val="FF0000"/>
          <w:sz w:val="22"/>
          <w:szCs w:val="22"/>
        </w:rPr>
        <w:t>Disponible en</w:t>
      </w:r>
      <w:r w:rsidRPr="00DB008E">
        <w:rPr>
          <w:rFonts w:ascii="Calibri" w:hAnsi="Calibri" w:cs="Calibri"/>
          <w:color w:val="365F91"/>
          <w:sz w:val="22"/>
          <w:szCs w:val="22"/>
        </w:rPr>
        <w:t xml:space="preserve">: http://www.ama-assn.org/ama/pub/category/1736.html </w:t>
      </w:r>
      <w:r w:rsidRPr="00987438">
        <w:rPr>
          <w:rFonts w:ascii="Calibri" w:hAnsi="Calibri" w:cs="Calibri"/>
          <w:color w:val="FF0000"/>
          <w:sz w:val="22"/>
          <w:szCs w:val="22"/>
        </w:rPr>
        <w:t xml:space="preserve">(en </w:t>
      </w:r>
      <w:r w:rsidRPr="008D630C">
        <w:rPr>
          <w:rFonts w:ascii="Calibri" w:hAnsi="Calibri" w:cs="Calibri"/>
          <w:color w:val="FF0000"/>
          <w:sz w:val="22"/>
          <w:szCs w:val="22"/>
        </w:rPr>
        <w:t>español</w:t>
      </w:r>
      <w:r w:rsidRPr="00987438">
        <w:rPr>
          <w:rFonts w:ascii="Calibri" w:hAnsi="Calibri" w:cs="Calibri"/>
          <w:color w:val="FF0000"/>
          <w:sz w:val="22"/>
          <w:szCs w:val="22"/>
        </w:rPr>
        <w:t>)</w:t>
      </w:r>
    </w:p>
    <w:p w:rsidR="00DB008E" w:rsidRPr="00A07F41" w:rsidRDefault="00DB008E" w:rsidP="00DB008E">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40. </w:t>
      </w:r>
      <w:r w:rsidRPr="00A07F41">
        <w:rPr>
          <w:rFonts w:ascii="Calibri" w:hAnsi="Calibri" w:cs="Calibri"/>
          <w:b/>
          <w:bCs/>
          <w:i/>
          <w:iCs/>
          <w:color w:val="365F91"/>
          <w:sz w:val="22"/>
          <w:szCs w:val="22"/>
        </w:rPr>
        <w:t xml:space="preserve">Base de datos en Internet </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Base de datos abierta (se actualiza): </w:t>
      </w:r>
    </w:p>
    <w:p w:rsidR="00895EC7" w:rsidRDefault="00895EC7" w:rsidP="00DB008E">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Who's Certified [Internet]. Evanston (IL): The American Board of Medical Specialists. c2000 - [</w:t>
      </w:r>
      <w:r w:rsidRPr="00A07F41">
        <w:rPr>
          <w:rFonts w:ascii="Calibri" w:hAnsi="Calibri" w:cs="Calibri"/>
          <w:color w:val="FF0000"/>
          <w:sz w:val="22"/>
          <w:szCs w:val="22"/>
          <w:lang w:val="en-US"/>
        </w:rPr>
        <w:t>cited 2001 Mar 8</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fr-FR"/>
        </w:rPr>
        <w:t>Available from</w:t>
      </w:r>
      <w:r w:rsidRPr="00A07F41">
        <w:rPr>
          <w:rFonts w:ascii="Calibri" w:hAnsi="Calibri" w:cs="Calibri"/>
          <w:color w:val="365F91"/>
          <w:sz w:val="22"/>
          <w:szCs w:val="22"/>
          <w:lang w:val="fr-FR"/>
        </w:rPr>
        <w:t xml:space="preserve">: http://www.abms.org/newsearch.asp </w:t>
      </w:r>
      <w:r w:rsidR="00DB008E" w:rsidRPr="00F72A04">
        <w:rPr>
          <w:rFonts w:ascii="Calibri" w:hAnsi="Calibri" w:cs="Calibri"/>
          <w:color w:val="FF0000"/>
          <w:sz w:val="22"/>
          <w:szCs w:val="22"/>
          <w:lang w:val="fr-FR"/>
        </w:rPr>
        <w:t>(en inglés)</w:t>
      </w:r>
    </w:p>
    <w:p w:rsidR="00DB008E" w:rsidRPr="00884116" w:rsidRDefault="00DB008E" w:rsidP="00DB008E">
      <w:pPr>
        <w:pStyle w:val="Default"/>
        <w:spacing w:after="120"/>
        <w:ind w:left="720" w:hanging="720"/>
        <w:rPr>
          <w:rFonts w:ascii="Calibri" w:hAnsi="Calibri" w:cs="Calibri"/>
          <w:color w:val="FF0000"/>
          <w:sz w:val="22"/>
          <w:szCs w:val="22"/>
        </w:rPr>
      </w:pPr>
      <w:r w:rsidRPr="00DB008E">
        <w:rPr>
          <w:rFonts w:ascii="Calibri" w:hAnsi="Calibri" w:cs="Calibri"/>
          <w:color w:val="365F91"/>
          <w:sz w:val="22"/>
          <w:szCs w:val="22"/>
          <w:lang w:val="en-US"/>
        </w:rPr>
        <w:t>Who's Certified [Internet]. Evanston (IL): The American Board of Medical Specialists. c2000 - [</w:t>
      </w:r>
      <w:r w:rsidRPr="00DB008E">
        <w:rPr>
          <w:rFonts w:ascii="Calibri" w:hAnsi="Calibri" w:cs="Calibri"/>
          <w:color w:val="FF0000"/>
          <w:sz w:val="22"/>
          <w:szCs w:val="22"/>
          <w:lang w:val="en-US"/>
        </w:rPr>
        <w:t>citado 8 mar 2001</w:t>
      </w:r>
      <w:r w:rsidRPr="00DB008E">
        <w:rPr>
          <w:rFonts w:ascii="Calibri" w:hAnsi="Calibri" w:cs="Calibri"/>
          <w:color w:val="365F91"/>
          <w:sz w:val="22"/>
          <w:szCs w:val="22"/>
          <w:lang w:val="en-US"/>
        </w:rPr>
        <w:t xml:space="preserve">]. </w:t>
      </w:r>
      <w:r w:rsidRPr="00DB008E">
        <w:rPr>
          <w:rFonts w:ascii="Calibri" w:hAnsi="Calibri" w:cs="Calibri"/>
          <w:color w:val="FF0000"/>
          <w:sz w:val="22"/>
          <w:szCs w:val="22"/>
        </w:rPr>
        <w:t>Disponible en</w:t>
      </w:r>
      <w:r w:rsidRPr="00884116">
        <w:rPr>
          <w:rFonts w:ascii="Calibri" w:hAnsi="Calibri" w:cs="Calibri"/>
          <w:color w:val="365F91"/>
          <w:sz w:val="22"/>
          <w:szCs w:val="22"/>
        </w:rPr>
        <w:t xml:space="preserve">: http://www.abms.org/newsearch.asp </w:t>
      </w:r>
      <w:r w:rsidRPr="00884116">
        <w:rPr>
          <w:rFonts w:ascii="Calibri" w:hAnsi="Calibri" w:cs="Calibri"/>
          <w:color w:val="FF0000"/>
          <w:sz w:val="22"/>
          <w:szCs w:val="22"/>
        </w:rPr>
        <w:t xml:space="preserve">(en </w:t>
      </w:r>
      <w:r w:rsidRPr="008D630C">
        <w:rPr>
          <w:rFonts w:ascii="Calibri" w:hAnsi="Calibri" w:cs="Calibri"/>
          <w:color w:val="FF0000"/>
          <w:sz w:val="22"/>
          <w:szCs w:val="22"/>
        </w:rPr>
        <w:t>español</w:t>
      </w:r>
      <w:r w:rsidRPr="00884116">
        <w:rPr>
          <w:rFonts w:ascii="Calibri" w:hAnsi="Calibri" w:cs="Calibri"/>
          <w:color w:val="FF0000"/>
          <w:sz w:val="22"/>
          <w:szCs w:val="22"/>
        </w:rPr>
        <w:t>)</w:t>
      </w:r>
    </w:p>
    <w:p w:rsidR="00895EC7" w:rsidRPr="00A07F41" w:rsidRDefault="00895EC7" w:rsidP="00895EC7">
      <w:pPr>
        <w:pStyle w:val="Default"/>
        <w:rPr>
          <w:rFonts w:ascii="Calibri" w:hAnsi="Calibri" w:cs="Calibri"/>
          <w:color w:val="365F91"/>
          <w:sz w:val="22"/>
          <w:szCs w:val="22"/>
        </w:rPr>
      </w:pPr>
      <w:r w:rsidRPr="00A07F41">
        <w:rPr>
          <w:rFonts w:ascii="Calibri" w:hAnsi="Calibri" w:cs="Calibri"/>
          <w:i/>
          <w:iCs/>
          <w:color w:val="365F91"/>
          <w:sz w:val="22"/>
          <w:szCs w:val="22"/>
        </w:rPr>
        <w:t xml:space="preserve">Base de datos cerrada (no se actualiza): </w:t>
      </w:r>
    </w:p>
    <w:p w:rsidR="00895EC7" w:rsidRDefault="00895EC7" w:rsidP="00884116">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Jablonski S. Online Multiple Congenital Anomaly/Mental Retardation (MCA/MR) Syndromes [database on the Internet]. Bethesda (MD): National Library of Medicine (US). c1999 [</w:t>
      </w:r>
      <w:r w:rsidRPr="00A07F41">
        <w:rPr>
          <w:rFonts w:ascii="Calibri" w:hAnsi="Calibri" w:cs="Calibri"/>
          <w:color w:val="FF0000"/>
          <w:sz w:val="22"/>
          <w:szCs w:val="22"/>
          <w:lang w:val="en-US"/>
        </w:rPr>
        <w:t>updated 2001 Nov 20</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n-US"/>
        </w:rPr>
        <w:t>cited 2002 Aug 12</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fr-FR"/>
        </w:rPr>
        <w:t>Available from</w:t>
      </w:r>
      <w:r w:rsidRPr="00A07F41">
        <w:rPr>
          <w:rFonts w:ascii="Calibri" w:hAnsi="Calibri" w:cs="Calibri"/>
          <w:color w:val="365F91"/>
          <w:sz w:val="22"/>
          <w:szCs w:val="22"/>
          <w:lang w:val="fr-FR"/>
        </w:rPr>
        <w:t xml:space="preserve">: http://www.nlm.nih.gov/mesh/jablonski/syndrome_title.html </w:t>
      </w:r>
      <w:r w:rsidR="00884116" w:rsidRPr="00F72A04">
        <w:rPr>
          <w:rFonts w:ascii="Calibri" w:hAnsi="Calibri" w:cs="Calibri"/>
          <w:color w:val="FF0000"/>
          <w:sz w:val="22"/>
          <w:szCs w:val="22"/>
          <w:lang w:val="fr-FR"/>
        </w:rPr>
        <w:t>(en inglés)</w:t>
      </w:r>
    </w:p>
    <w:p w:rsidR="00884116" w:rsidRPr="00884116" w:rsidRDefault="00884116" w:rsidP="00884116">
      <w:pPr>
        <w:pStyle w:val="Default"/>
        <w:spacing w:after="120"/>
        <w:ind w:left="720" w:hanging="720"/>
        <w:rPr>
          <w:rFonts w:ascii="Calibri" w:hAnsi="Calibri" w:cs="Calibri"/>
          <w:color w:val="365F91"/>
          <w:sz w:val="22"/>
          <w:szCs w:val="22"/>
        </w:rPr>
      </w:pPr>
      <w:r w:rsidRPr="00884116">
        <w:rPr>
          <w:rFonts w:ascii="Calibri" w:hAnsi="Calibri" w:cs="Calibri"/>
          <w:color w:val="365F91"/>
          <w:sz w:val="22"/>
          <w:szCs w:val="22"/>
          <w:lang w:val="en-US"/>
        </w:rPr>
        <w:t>Jablonski S. Online Multiple Congenital Anomaly/Mental Retardation (MCA/MR) Syndromes [database on the Internet]. Bethesda (MD): National Library of Medicine (US). c1999 [</w:t>
      </w:r>
      <w:r w:rsidRPr="00884116">
        <w:rPr>
          <w:rFonts w:ascii="Calibri" w:hAnsi="Calibri" w:cs="Calibri"/>
          <w:color w:val="FF0000"/>
          <w:sz w:val="22"/>
          <w:szCs w:val="22"/>
          <w:lang w:val="en-US"/>
        </w:rPr>
        <w:t>actualizado 20 nov 2001</w:t>
      </w:r>
      <w:r w:rsidRPr="00884116">
        <w:rPr>
          <w:rFonts w:ascii="Calibri" w:hAnsi="Calibri" w:cs="Calibri"/>
          <w:color w:val="365F91"/>
          <w:sz w:val="22"/>
          <w:szCs w:val="22"/>
          <w:lang w:val="en-US"/>
        </w:rPr>
        <w:t xml:space="preserve">; </w:t>
      </w:r>
      <w:r w:rsidRPr="00DB008E">
        <w:rPr>
          <w:rFonts w:ascii="Calibri" w:hAnsi="Calibri" w:cs="Calibri"/>
          <w:color w:val="FF0000"/>
          <w:sz w:val="22"/>
          <w:szCs w:val="22"/>
          <w:lang w:val="en-US"/>
        </w:rPr>
        <w:t xml:space="preserve">citado 12 </w:t>
      </w:r>
      <w:r>
        <w:rPr>
          <w:rFonts w:ascii="Calibri" w:hAnsi="Calibri" w:cs="Calibri"/>
          <w:color w:val="FF0000"/>
          <w:sz w:val="22"/>
          <w:szCs w:val="22"/>
          <w:lang w:val="en-US"/>
        </w:rPr>
        <w:t>a</w:t>
      </w:r>
      <w:r w:rsidRPr="00DB008E">
        <w:rPr>
          <w:rFonts w:ascii="Calibri" w:hAnsi="Calibri" w:cs="Calibri"/>
          <w:color w:val="FF0000"/>
          <w:sz w:val="22"/>
          <w:szCs w:val="22"/>
          <w:lang w:val="en-US"/>
        </w:rPr>
        <w:t>go 2002</w:t>
      </w:r>
      <w:r w:rsidRPr="00884116">
        <w:rPr>
          <w:rFonts w:ascii="Calibri" w:hAnsi="Calibri" w:cs="Calibri"/>
          <w:color w:val="365F91"/>
          <w:sz w:val="22"/>
          <w:szCs w:val="22"/>
          <w:lang w:val="en-US"/>
        </w:rPr>
        <w:t xml:space="preserve">]. </w:t>
      </w:r>
      <w:r w:rsidRPr="00DB008E">
        <w:rPr>
          <w:rFonts w:ascii="Calibri" w:hAnsi="Calibri" w:cs="Calibri"/>
          <w:color w:val="FF0000"/>
          <w:sz w:val="22"/>
          <w:szCs w:val="22"/>
        </w:rPr>
        <w:t>Disponible en</w:t>
      </w:r>
      <w:r w:rsidRPr="00884116">
        <w:rPr>
          <w:rFonts w:ascii="Calibri" w:hAnsi="Calibri" w:cs="Calibri"/>
          <w:color w:val="365F91"/>
          <w:sz w:val="22"/>
          <w:szCs w:val="22"/>
        </w:rPr>
        <w:t xml:space="preserve">: http://www.nlm.nih.gov/mesh/jablonski/syndrome_title.html </w:t>
      </w:r>
      <w:r w:rsidRPr="00884116">
        <w:rPr>
          <w:rFonts w:ascii="Calibri" w:hAnsi="Calibri" w:cs="Calibri"/>
          <w:color w:val="FF0000"/>
          <w:sz w:val="22"/>
          <w:szCs w:val="22"/>
        </w:rPr>
        <w:t xml:space="preserve">(en </w:t>
      </w:r>
      <w:r w:rsidRPr="008D630C">
        <w:rPr>
          <w:rFonts w:ascii="Calibri" w:hAnsi="Calibri" w:cs="Calibri"/>
          <w:color w:val="FF0000"/>
          <w:sz w:val="22"/>
          <w:szCs w:val="22"/>
        </w:rPr>
        <w:t>español</w:t>
      </w:r>
      <w:r w:rsidRPr="00884116">
        <w:rPr>
          <w:rFonts w:ascii="Calibri" w:hAnsi="Calibri" w:cs="Calibri"/>
          <w:color w:val="FF0000"/>
          <w:sz w:val="22"/>
          <w:szCs w:val="22"/>
        </w:rPr>
        <w:t>)</w:t>
      </w:r>
    </w:p>
    <w:p w:rsidR="00884116" w:rsidRPr="00A07F41" w:rsidRDefault="00884116" w:rsidP="00884116">
      <w:pPr>
        <w:pStyle w:val="Default"/>
        <w:spacing w:after="120"/>
        <w:ind w:left="720" w:hanging="720"/>
        <w:rPr>
          <w:rFonts w:ascii="Calibri" w:hAnsi="Calibri" w:cs="Calibri"/>
          <w:color w:val="365F91"/>
          <w:sz w:val="22"/>
          <w:szCs w:val="22"/>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color w:val="365F91"/>
          <w:sz w:val="22"/>
          <w:szCs w:val="22"/>
        </w:rPr>
        <w:t xml:space="preserve">41. </w:t>
      </w:r>
      <w:r w:rsidRPr="00A07F41">
        <w:rPr>
          <w:rFonts w:ascii="Calibri" w:hAnsi="Calibri" w:cs="Calibri"/>
          <w:b/>
          <w:bCs/>
          <w:i/>
          <w:iCs/>
          <w:color w:val="365F91"/>
          <w:sz w:val="22"/>
          <w:szCs w:val="22"/>
        </w:rPr>
        <w:t xml:space="preserve">Parte de una base de datos en Internet </w:t>
      </w:r>
    </w:p>
    <w:p w:rsidR="00895EC7" w:rsidRDefault="00895EC7" w:rsidP="00884116">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rPr>
        <w:t xml:space="preserve">MeSH Browser [Internet]. </w:t>
      </w:r>
      <w:r w:rsidRPr="00A07F41">
        <w:rPr>
          <w:rFonts w:ascii="Calibri" w:hAnsi="Calibri" w:cs="Calibri"/>
          <w:color w:val="365F91"/>
          <w:sz w:val="22"/>
          <w:szCs w:val="22"/>
          <w:lang w:val="en-US"/>
        </w:rPr>
        <w:t>Bethesda (MD): National Library of Medicine (US); 2002 - . Meta-analysis [</w:t>
      </w:r>
      <w:r w:rsidRPr="00A07F41">
        <w:rPr>
          <w:rFonts w:ascii="Calibri" w:hAnsi="Calibri" w:cs="Calibri"/>
          <w:color w:val="FF0000"/>
          <w:sz w:val="22"/>
          <w:szCs w:val="22"/>
          <w:lang w:val="en-US"/>
        </w:rPr>
        <w:t>cited 2008 Jul 24</w:t>
      </w:r>
      <w:r w:rsidRPr="00A07F41">
        <w:rPr>
          <w:rFonts w:ascii="Calibri" w:hAnsi="Calibri" w:cs="Calibri"/>
          <w:color w:val="365F91"/>
          <w:sz w:val="22"/>
          <w:szCs w:val="22"/>
          <w:lang w:val="en-US"/>
        </w:rPr>
        <w:t>]; [</w:t>
      </w:r>
      <w:r w:rsidRPr="00A07F41">
        <w:rPr>
          <w:rFonts w:ascii="Calibri" w:hAnsi="Calibri" w:cs="Calibri"/>
          <w:color w:val="FF0000"/>
          <w:sz w:val="22"/>
          <w:szCs w:val="22"/>
          <w:lang w:val="en-US"/>
        </w:rPr>
        <w:t>about 2 p.</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n-US"/>
        </w:rPr>
        <w:t>Available from</w:t>
      </w:r>
      <w:r w:rsidRPr="00A07F41">
        <w:rPr>
          <w:rFonts w:ascii="Calibri" w:hAnsi="Calibri" w:cs="Calibri"/>
          <w:color w:val="365F91"/>
          <w:sz w:val="22"/>
          <w:szCs w:val="22"/>
          <w:lang w:val="en-US"/>
        </w:rPr>
        <w:t>: http://www.nlm.nih.gov/cgi/mesh/2008/MB_cgi?mode=&amp;index=16408&amp;view=</w:t>
      </w:r>
      <w:r w:rsidR="00884116" w:rsidRPr="00A07F41">
        <w:rPr>
          <w:rFonts w:ascii="Calibri" w:hAnsi="Calibri" w:cs="Calibri"/>
          <w:color w:val="365F91"/>
          <w:sz w:val="22"/>
          <w:szCs w:val="22"/>
          <w:lang w:val="en-US"/>
        </w:rPr>
        <w:t>concept MeSH Unique ID: D017418</w:t>
      </w:r>
      <w:r w:rsidRPr="00A07F41">
        <w:rPr>
          <w:rFonts w:ascii="Calibri" w:hAnsi="Calibri" w:cs="Calibri"/>
          <w:color w:val="365F91"/>
          <w:sz w:val="22"/>
          <w:szCs w:val="22"/>
          <w:lang w:val="en-US"/>
        </w:rPr>
        <w:t xml:space="preserve"> </w:t>
      </w:r>
      <w:r w:rsidR="00884116" w:rsidRPr="00884116">
        <w:rPr>
          <w:rFonts w:ascii="Calibri" w:hAnsi="Calibri" w:cs="Calibri"/>
          <w:color w:val="FF0000"/>
          <w:sz w:val="22"/>
          <w:szCs w:val="22"/>
          <w:lang w:val="en-US"/>
        </w:rPr>
        <w:t>(en inglés)</w:t>
      </w:r>
    </w:p>
    <w:p w:rsidR="00884116" w:rsidRDefault="00884116" w:rsidP="00884116">
      <w:pPr>
        <w:pStyle w:val="Default"/>
        <w:spacing w:after="120"/>
        <w:ind w:left="720" w:hanging="720"/>
        <w:rPr>
          <w:rFonts w:ascii="Calibri" w:hAnsi="Calibri" w:cs="Calibri"/>
          <w:color w:val="FF0000"/>
          <w:sz w:val="22"/>
          <w:szCs w:val="22"/>
        </w:rPr>
      </w:pPr>
      <w:r w:rsidRPr="00884116">
        <w:rPr>
          <w:rFonts w:ascii="Calibri" w:hAnsi="Calibri" w:cs="Calibri"/>
          <w:color w:val="365F91"/>
          <w:sz w:val="22"/>
          <w:szCs w:val="22"/>
          <w:lang w:val="en-US"/>
        </w:rPr>
        <w:t xml:space="preserve">MeSH Browser [Internet]. Bethesda (MD): National Library of Medicine (US); 2002 - . </w:t>
      </w:r>
      <w:r w:rsidRPr="00884116">
        <w:rPr>
          <w:rFonts w:ascii="Calibri" w:hAnsi="Calibri" w:cs="Calibri"/>
          <w:color w:val="365F91"/>
          <w:sz w:val="22"/>
          <w:szCs w:val="22"/>
        </w:rPr>
        <w:t>Meta-analysis [</w:t>
      </w:r>
      <w:r w:rsidRPr="00884116">
        <w:rPr>
          <w:rFonts w:ascii="Calibri" w:hAnsi="Calibri" w:cs="Calibri"/>
          <w:color w:val="FF0000"/>
          <w:sz w:val="22"/>
          <w:szCs w:val="22"/>
        </w:rPr>
        <w:t>citad</w:t>
      </w:r>
      <w:r>
        <w:rPr>
          <w:rFonts w:ascii="Calibri" w:hAnsi="Calibri" w:cs="Calibri"/>
          <w:color w:val="FF0000"/>
          <w:sz w:val="22"/>
          <w:szCs w:val="22"/>
        </w:rPr>
        <w:t>o 24 j</w:t>
      </w:r>
      <w:r w:rsidRPr="00884116">
        <w:rPr>
          <w:rFonts w:ascii="Calibri" w:hAnsi="Calibri" w:cs="Calibri"/>
          <w:color w:val="FF0000"/>
          <w:sz w:val="22"/>
          <w:szCs w:val="22"/>
        </w:rPr>
        <w:t>ul 2008</w:t>
      </w:r>
      <w:r w:rsidRPr="00884116">
        <w:rPr>
          <w:rFonts w:ascii="Calibri" w:hAnsi="Calibri" w:cs="Calibri"/>
          <w:color w:val="365F91"/>
          <w:sz w:val="22"/>
          <w:szCs w:val="22"/>
        </w:rPr>
        <w:t>]; [</w:t>
      </w:r>
      <w:r w:rsidRPr="00884116">
        <w:rPr>
          <w:rFonts w:ascii="Calibri" w:hAnsi="Calibri" w:cs="Calibri"/>
          <w:color w:val="FF0000"/>
          <w:sz w:val="22"/>
          <w:szCs w:val="22"/>
        </w:rPr>
        <w:t>aprox. 2 p.</w:t>
      </w:r>
      <w:r w:rsidRPr="00884116">
        <w:rPr>
          <w:rFonts w:ascii="Calibri" w:hAnsi="Calibri" w:cs="Calibri"/>
          <w:color w:val="365F91"/>
          <w:sz w:val="22"/>
          <w:szCs w:val="22"/>
        </w:rPr>
        <w:t xml:space="preserve">]. </w:t>
      </w:r>
      <w:r w:rsidRPr="00DB008E">
        <w:rPr>
          <w:rFonts w:ascii="Calibri" w:hAnsi="Calibri" w:cs="Calibri"/>
          <w:color w:val="FF0000"/>
          <w:sz w:val="22"/>
          <w:szCs w:val="22"/>
        </w:rPr>
        <w:t>Disponible en</w:t>
      </w:r>
      <w:r w:rsidRPr="00884116">
        <w:rPr>
          <w:rFonts w:ascii="Calibri" w:hAnsi="Calibri" w:cs="Calibri"/>
          <w:color w:val="365F91"/>
          <w:sz w:val="22"/>
          <w:szCs w:val="22"/>
        </w:rPr>
        <w:t xml:space="preserve">: http://www.nlm.nih.gov/cgi/mesh/2008/MB_cgi?mode=&amp;index=16408&amp;view=concept MeSH Unique ID: D017418 </w:t>
      </w:r>
      <w:r w:rsidRPr="00884116">
        <w:rPr>
          <w:rFonts w:ascii="Calibri" w:hAnsi="Calibri" w:cs="Calibri"/>
          <w:color w:val="FF0000"/>
          <w:sz w:val="22"/>
          <w:szCs w:val="22"/>
        </w:rPr>
        <w:t>(en español)</w:t>
      </w:r>
    </w:p>
    <w:p w:rsidR="00884116" w:rsidRPr="00A07F41" w:rsidRDefault="00884116" w:rsidP="00884116">
      <w:pPr>
        <w:pStyle w:val="Default"/>
        <w:spacing w:after="120"/>
        <w:ind w:left="720" w:hanging="720"/>
        <w:rPr>
          <w:rFonts w:ascii="Calibri" w:hAnsi="Calibri" w:cs="Calibri"/>
          <w:b/>
          <w:bCs/>
          <w:color w:val="365F91"/>
          <w:sz w:val="22"/>
          <w:szCs w:val="22"/>
          <w:lang w:val="en-US"/>
        </w:rPr>
      </w:pPr>
    </w:p>
    <w:p w:rsidR="00895EC7" w:rsidRPr="00A07F41" w:rsidRDefault="00895EC7" w:rsidP="00884116">
      <w:pPr>
        <w:pStyle w:val="Default"/>
        <w:spacing w:after="120"/>
        <w:ind w:left="720" w:hanging="720"/>
        <w:rPr>
          <w:rFonts w:ascii="Calibri" w:hAnsi="Calibri" w:cs="Calibri"/>
          <w:color w:val="365F91"/>
          <w:sz w:val="22"/>
          <w:szCs w:val="22"/>
          <w:lang w:val="en-US"/>
        </w:rPr>
      </w:pPr>
      <w:r w:rsidRPr="00A07F41">
        <w:rPr>
          <w:rFonts w:ascii="Calibri" w:hAnsi="Calibri" w:cs="Calibri"/>
          <w:b/>
          <w:bCs/>
          <w:color w:val="365F91"/>
          <w:sz w:val="22"/>
          <w:szCs w:val="22"/>
          <w:lang w:val="en-US"/>
        </w:rPr>
        <w:t xml:space="preserve">42. </w:t>
      </w:r>
      <w:r w:rsidRPr="00A07F41">
        <w:rPr>
          <w:rFonts w:ascii="Calibri" w:hAnsi="Calibri" w:cs="Calibri"/>
          <w:b/>
          <w:bCs/>
          <w:i/>
          <w:iCs/>
          <w:color w:val="365F91"/>
          <w:sz w:val="22"/>
          <w:szCs w:val="22"/>
          <w:lang w:val="en-US"/>
        </w:rPr>
        <w:t xml:space="preserve">Blogs </w:t>
      </w:r>
    </w:p>
    <w:p w:rsidR="003440BE" w:rsidRDefault="00895EC7" w:rsidP="003440BE">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Holt M. The Health Care Blog [Internet]. San Francisco: Matthew Holt. 2003 Oct - [</w:t>
      </w:r>
      <w:r w:rsidRPr="00A07F41">
        <w:rPr>
          <w:rFonts w:ascii="Calibri" w:hAnsi="Calibri" w:cs="Calibri"/>
          <w:color w:val="FF0000"/>
          <w:sz w:val="22"/>
          <w:szCs w:val="22"/>
          <w:lang w:val="en-US"/>
        </w:rPr>
        <w:t>cited 2009 Feb 13</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n-US"/>
        </w:rPr>
        <w:t>Available from:</w:t>
      </w:r>
      <w:r w:rsidRPr="00A07F41">
        <w:rPr>
          <w:rFonts w:ascii="Calibri" w:hAnsi="Calibri" w:cs="Calibri"/>
          <w:color w:val="365F91"/>
          <w:sz w:val="22"/>
          <w:szCs w:val="22"/>
          <w:lang w:val="en-US"/>
        </w:rPr>
        <w:t xml:space="preserve"> http://www.thehealthcar</w:t>
      </w:r>
      <w:r w:rsidR="003440BE" w:rsidRPr="00A07F41">
        <w:rPr>
          <w:rFonts w:ascii="Calibri" w:hAnsi="Calibri" w:cs="Calibri"/>
          <w:color w:val="365F91"/>
          <w:sz w:val="22"/>
          <w:szCs w:val="22"/>
          <w:lang w:val="en-US"/>
        </w:rPr>
        <w:t>eblog.com/the_health_care_blog/</w:t>
      </w:r>
      <w:r w:rsidRPr="00A07F41">
        <w:rPr>
          <w:rFonts w:ascii="Calibri" w:hAnsi="Calibri" w:cs="Calibri"/>
          <w:color w:val="365F91"/>
          <w:sz w:val="22"/>
          <w:szCs w:val="22"/>
          <w:lang w:val="en-US"/>
        </w:rPr>
        <w:t xml:space="preserve"> </w:t>
      </w:r>
      <w:r w:rsidR="003440BE" w:rsidRPr="00884116">
        <w:rPr>
          <w:rFonts w:ascii="Calibri" w:hAnsi="Calibri" w:cs="Calibri"/>
          <w:color w:val="FF0000"/>
          <w:sz w:val="22"/>
          <w:szCs w:val="22"/>
          <w:lang w:val="en-US"/>
        </w:rPr>
        <w:t>(en inglés)</w:t>
      </w:r>
    </w:p>
    <w:p w:rsidR="003440BE" w:rsidRPr="003440BE" w:rsidRDefault="003440BE" w:rsidP="003440BE">
      <w:pPr>
        <w:pStyle w:val="Default"/>
        <w:spacing w:after="120"/>
        <w:ind w:left="720" w:hanging="720"/>
        <w:rPr>
          <w:rFonts w:ascii="Calibri" w:hAnsi="Calibri" w:cs="Calibri"/>
          <w:color w:val="365F91"/>
          <w:sz w:val="22"/>
          <w:szCs w:val="22"/>
        </w:rPr>
      </w:pPr>
      <w:r w:rsidRPr="003440BE">
        <w:rPr>
          <w:rFonts w:ascii="Calibri" w:hAnsi="Calibri" w:cs="Calibri"/>
          <w:color w:val="365F91"/>
          <w:sz w:val="22"/>
          <w:szCs w:val="22"/>
          <w:lang w:val="en-US"/>
        </w:rPr>
        <w:t>Holt M. The Health Care Blog [Internet]. San Francisco: Matthew Holt. 2003 Oct - [</w:t>
      </w:r>
      <w:r w:rsidRPr="00DB008E">
        <w:rPr>
          <w:rFonts w:ascii="Calibri" w:hAnsi="Calibri" w:cs="Calibri"/>
          <w:color w:val="FF0000"/>
          <w:sz w:val="22"/>
          <w:szCs w:val="22"/>
          <w:lang w:val="en-US"/>
        </w:rPr>
        <w:t xml:space="preserve">citado </w:t>
      </w:r>
      <w:r>
        <w:rPr>
          <w:rFonts w:ascii="Calibri" w:hAnsi="Calibri" w:cs="Calibri"/>
          <w:color w:val="FF0000"/>
          <w:sz w:val="22"/>
          <w:szCs w:val="22"/>
          <w:lang w:val="en-US"/>
        </w:rPr>
        <w:t>13</w:t>
      </w:r>
      <w:r w:rsidRPr="00DB008E">
        <w:rPr>
          <w:rFonts w:ascii="Calibri" w:hAnsi="Calibri" w:cs="Calibri"/>
          <w:color w:val="FF0000"/>
          <w:sz w:val="22"/>
          <w:szCs w:val="22"/>
          <w:lang w:val="en-US"/>
        </w:rPr>
        <w:t xml:space="preserve"> </w:t>
      </w:r>
      <w:r>
        <w:rPr>
          <w:rFonts w:ascii="Calibri" w:hAnsi="Calibri" w:cs="Calibri"/>
          <w:color w:val="FF0000"/>
          <w:sz w:val="22"/>
          <w:szCs w:val="22"/>
          <w:lang w:val="en-US"/>
        </w:rPr>
        <w:t>feb</w:t>
      </w:r>
      <w:r w:rsidRPr="00DB008E">
        <w:rPr>
          <w:rFonts w:ascii="Calibri" w:hAnsi="Calibri" w:cs="Calibri"/>
          <w:color w:val="FF0000"/>
          <w:sz w:val="22"/>
          <w:szCs w:val="22"/>
          <w:lang w:val="en-US"/>
        </w:rPr>
        <w:t xml:space="preserve"> 200</w:t>
      </w:r>
      <w:r>
        <w:rPr>
          <w:rFonts w:ascii="Calibri" w:hAnsi="Calibri" w:cs="Calibri"/>
          <w:color w:val="FF0000"/>
          <w:sz w:val="22"/>
          <w:szCs w:val="22"/>
          <w:lang w:val="en-US"/>
        </w:rPr>
        <w:t>9</w:t>
      </w:r>
      <w:r w:rsidRPr="003440BE">
        <w:rPr>
          <w:rFonts w:ascii="Calibri" w:hAnsi="Calibri" w:cs="Calibri"/>
          <w:color w:val="365F91"/>
          <w:sz w:val="22"/>
          <w:szCs w:val="22"/>
          <w:lang w:val="en-US"/>
        </w:rPr>
        <w:t xml:space="preserve">]. </w:t>
      </w:r>
      <w:r w:rsidRPr="00DB008E">
        <w:rPr>
          <w:rFonts w:ascii="Calibri" w:hAnsi="Calibri" w:cs="Calibri"/>
          <w:color w:val="FF0000"/>
          <w:sz w:val="22"/>
          <w:szCs w:val="22"/>
        </w:rPr>
        <w:t>Disponible en</w:t>
      </w:r>
      <w:r w:rsidRPr="003440BE">
        <w:rPr>
          <w:rFonts w:ascii="Calibri" w:hAnsi="Calibri" w:cs="Calibri"/>
          <w:color w:val="FF0000"/>
          <w:sz w:val="22"/>
          <w:szCs w:val="22"/>
        </w:rPr>
        <w:t>:</w:t>
      </w:r>
      <w:r w:rsidRPr="003440BE">
        <w:rPr>
          <w:rFonts w:ascii="Calibri" w:hAnsi="Calibri" w:cs="Calibri"/>
          <w:color w:val="365F91"/>
          <w:sz w:val="22"/>
          <w:szCs w:val="22"/>
        </w:rPr>
        <w:t xml:space="preserve"> http://www.thehealthcareblog.com/the_health_care_blog/ </w:t>
      </w:r>
      <w:r w:rsidRPr="003440BE">
        <w:rPr>
          <w:rFonts w:ascii="Calibri" w:hAnsi="Calibri" w:cs="Calibri"/>
          <w:color w:val="FF0000"/>
          <w:sz w:val="22"/>
          <w:szCs w:val="22"/>
        </w:rPr>
        <w:t xml:space="preserve">(en </w:t>
      </w:r>
      <w:r w:rsidRPr="00884116">
        <w:rPr>
          <w:rFonts w:ascii="Calibri" w:hAnsi="Calibri" w:cs="Calibri"/>
          <w:color w:val="FF0000"/>
          <w:sz w:val="22"/>
          <w:szCs w:val="22"/>
        </w:rPr>
        <w:t>español</w:t>
      </w:r>
      <w:r w:rsidRPr="003440BE">
        <w:rPr>
          <w:rFonts w:ascii="Calibri" w:hAnsi="Calibri" w:cs="Calibri"/>
          <w:color w:val="FF0000"/>
          <w:sz w:val="22"/>
          <w:szCs w:val="22"/>
        </w:rPr>
        <w:t>)</w:t>
      </w:r>
    </w:p>
    <w:p w:rsidR="003440BE" w:rsidRDefault="00895EC7" w:rsidP="003440BE">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en-US"/>
        </w:rPr>
        <w:t>KidneyNotes.com [Internet]. New York: KidneyNotes. c2006 - [</w:t>
      </w:r>
      <w:r w:rsidRPr="00A07F41">
        <w:rPr>
          <w:rFonts w:ascii="Calibri" w:hAnsi="Calibri" w:cs="Calibri"/>
          <w:color w:val="FF0000"/>
          <w:sz w:val="22"/>
          <w:szCs w:val="22"/>
          <w:lang w:val="en-US"/>
        </w:rPr>
        <w:t>cited 2009 Feb 13</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n-US"/>
        </w:rPr>
        <w:t>Available from</w:t>
      </w:r>
      <w:r w:rsidR="003440BE" w:rsidRPr="00A07F41">
        <w:rPr>
          <w:rFonts w:ascii="Calibri" w:hAnsi="Calibri" w:cs="Calibri"/>
          <w:color w:val="365F91"/>
          <w:sz w:val="22"/>
          <w:szCs w:val="22"/>
          <w:lang w:val="en-US"/>
        </w:rPr>
        <w:t xml:space="preserve">: http://www.kidneynotes.com/ </w:t>
      </w:r>
      <w:r w:rsidR="003440BE" w:rsidRPr="00884116">
        <w:rPr>
          <w:rFonts w:ascii="Calibri" w:hAnsi="Calibri" w:cs="Calibri"/>
          <w:color w:val="FF0000"/>
          <w:sz w:val="22"/>
          <w:szCs w:val="22"/>
          <w:lang w:val="en-US"/>
        </w:rPr>
        <w:t>(en inglés)</w:t>
      </w:r>
    </w:p>
    <w:p w:rsidR="003440BE" w:rsidRPr="003440BE" w:rsidRDefault="003440BE" w:rsidP="003440BE">
      <w:pPr>
        <w:pStyle w:val="Default"/>
        <w:spacing w:after="120"/>
        <w:ind w:left="720" w:hanging="720"/>
        <w:rPr>
          <w:rFonts w:ascii="Calibri" w:hAnsi="Calibri" w:cs="Calibri"/>
          <w:color w:val="365F91"/>
          <w:sz w:val="22"/>
          <w:szCs w:val="22"/>
          <w:lang w:val="fr-FR"/>
        </w:rPr>
      </w:pPr>
      <w:r w:rsidRPr="003440BE">
        <w:rPr>
          <w:rFonts w:ascii="Calibri" w:hAnsi="Calibri" w:cs="Calibri"/>
          <w:color w:val="365F91"/>
          <w:sz w:val="22"/>
          <w:szCs w:val="22"/>
          <w:lang w:val="en-US"/>
        </w:rPr>
        <w:t>KidneyNotes.com [Internet]. New York: KidneyNotes. c2006 - [</w:t>
      </w:r>
      <w:r w:rsidRPr="00DB008E">
        <w:rPr>
          <w:rFonts w:ascii="Calibri" w:hAnsi="Calibri" w:cs="Calibri"/>
          <w:color w:val="FF0000"/>
          <w:sz w:val="22"/>
          <w:szCs w:val="22"/>
          <w:lang w:val="en-US"/>
        </w:rPr>
        <w:t xml:space="preserve">citado </w:t>
      </w:r>
      <w:r>
        <w:rPr>
          <w:rFonts w:ascii="Calibri" w:hAnsi="Calibri" w:cs="Calibri"/>
          <w:color w:val="FF0000"/>
          <w:sz w:val="22"/>
          <w:szCs w:val="22"/>
          <w:lang w:val="en-US"/>
        </w:rPr>
        <w:t>13</w:t>
      </w:r>
      <w:r w:rsidRPr="00DB008E">
        <w:rPr>
          <w:rFonts w:ascii="Calibri" w:hAnsi="Calibri" w:cs="Calibri"/>
          <w:color w:val="FF0000"/>
          <w:sz w:val="22"/>
          <w:szCs w:val="22"/>
          <w:lang w:val="en-US"/>
        </w:rPr>
        <w:t xml:space="preserve"> </w:t>
      </w:r>
      <w:r>
        <w:rPr>
          <w:rFonts w:ascii="Calibri" w:hAnsi="Calibri" w:cs="Calibri"/>
          <w:color w:val="FF0000"/>
          <w:sz w:val="22"/>
          <w:szCs w:val="22"/>
          <w:lang w:val="en-US"/>
        </w:rPr>
        <w:t>feb</w:t>
      </w:r>
      <w:r w:rsidRPr="00DB008E">
        <w:rPr>
          <w:rFonts w:ascii="Calibri" w:hAnsi="Calibri" w:cs="Calibri"/>
          <w:color w:val="FF0000"/>
          <w:sz w:val="22"/>
          <w:szCs w:val="22"/>
          <w:lang w:val="en-US"/>
        </w:rPr>
        <w:t xml:space="preserve"> 200</w:t>
      </w:r>
      <w:r>
        <w:rPr>
          <w:rFonts w:ascii="Calibri" w:hAnsi="Calibri" w:cs="Calibri"/>
          <w:color w:val="FF0000"/>
          <w:sz w:val="22"/>
          <w:szCs w:val="22"/>
          <w:lang w:val="en-US"/>
        </w:rPr>
        <w:t>9</w:t>
      </w:r>
      <w:r w:rsidRPr="003440BE">
        <w:rPr>
          <w:rFonts w:ascii="Calibri" w:hAnsi="Calibri" w:cs="Calibri"/>
          <w:color w:val="365F91"/>
          <w:sz w:val="22"/>
          <w:szCs w:val="22"/>
          <w:lang w:val="en-US"/>
        </w:rPr>
        <w:t xml:space="preserve">]. </w:t>
      </w:r>
      <w:r w:rsidRPr="003440BE">
        <w:rPr>
          <w:rFonts w:ascii="Calibri" w:hAnsi="Calibri" w:cs="Calibri"/>
          <w:color w:val="FF0000"/>
          <w:sz w:val="22"/>
          <w:szCs w:val="22"/>
          <w:lang w:val="fr-FR"/>
        </w:rPr>
        <w:t>Disponible en</w:t>
      </w:r>
      <w:r w:rsidRPr="003440BE">
        <w:rPr>
          <w:rFonts w:ascii="Calibri" w:hAnsi="Calibri" w:cs="Calibri"/>
          <w:color w:val="365F91"/>
          <w:sz w:val="22"/>
          <w:szCs w:val="22"/>
          <w:lang w:val="fr-FR"/>
        </w:rPr>
        <w:t xml:space="preserve">: http://www.kidneynotes.com/ </w:t>
      </w:r>
      <w:r w:rsidRPr="003440BE">
        <w:rPr>
          <w:rFonts w:ascii="Calibri" w:hAnsi="Calibri" w:cs="Calibri"/>
          <w:color w:val="FF0000"/>
          <w:sz w:val="22"/>
          <w:szCs w:val="22"/>
          <w:lang w:val="fr-FR"/>
        </w:rPr>
        <w:t>(en español)</w:t>
      </w:r>
    </w:p>
    <w:p w:rsidR="00895EC7" w:rsidRDefault="00895EC7" w:rsidP="003440BE">
      <w:pPr>
        <w:pStyle w:val="Default"/>
        <w:spacing w:after="120"/>
        <w:ind w:left="720" w:hanging="720"/>
        <w:rPr>
          <w:rFonts w:ascii="Calibri" w:hAnsi="Calibri" w:cs="Calibri"/>
          <w:color w:val="FF0000"/>
          <w:sz w:val="22"/>
          <w:szCs w:val="22"/>
          <w:lang w:val="en-US"/>
        </w:rPr>
      </w:pPr>
      <w:r w:rsidRPr="00A07F41">
        <w:rPr>
          <w:rFonts w:ascii="Calibri" w:hAnsi="Calibri" w:cs="Calibri"/>
          <w:color w:val="365F91"/>
          <w:sz w:val="22"/>
          <w:szCs w:val="22"/>
          <w:lang w:val="fr-FR"/>
        </w:rPr>
        <w:t xml:space="preserve">Wall Street Journal. </w:t>
      </w:r>
      <w:r w:rsidRPr="00A07F41">
        <w:rPr>
          <w:rFonts w:ascii="Calibri" w:hAnsi="Calibri" w:cs="Calibri"/>
          <w:color w:val="365F91"/>
          <w:sz w:val="22"/>
          <w:szCs w:val="22"/>
          <w:lang w:val="en-US"/>
        </w:rPr>
        <w:t>HEALTH BLOG: WSJ's blog on health and the business of health [Internet]. Hensley S, editor. New York: Dow Jones &amp; Company, Inc. c2007 - [</w:t>
      </w:r>
      <w:r w:rsidRPr="00A07F41">
        <w:rPr>
          <w:rFonts w:ascii="Calibri" w:hAnsi="Calibri" w:cs="Calibri"/>
          <w:color w:val="FF0000"/>
          <w:sz w:val="22"/>
          <w:szCs w:val="22"/>
          <w:lang w:val="en-US"/>
        </w:rPr>
        <w:t>cited 2009 Feb 13</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rPr>
        <w:t>Available from</w:t>
      </w:r>
      <w:r w:rsidR="003440BE" w:rsidRPr="00A07F41">
        <w:rPr>
          <w:rFonts w:ascii="Calibri" w:hAnsi="Calibri" w:cs="Calibri"/>
          <w:color w:val="365F91"/>
          <w:sz w:val="22"/>
          <w:szCs w:val="22"/>
        </w:rPr>
        <w:t>: http://blogs.wsj.com/health/</w:t>
      </w:r>
      <w:r w:rsidRPr="00A07F41">
        <w:rPr>
          <w:rFonts w:ascii="Calibri" w:hAnsi="Calibri" w:cs="Calibri"/>
          <w:color w:val="365F91"/>
          <w:sz w:val="22"/>
          <w:szCs w:val="22"/>
        </w:rPr>
        <w:t xml:space="preserve"> </w:t>
      </w:r>
      <w:r w:rsidR="003440BE" w:rsidRPr="00884116">
        <w:rPr>
          <w:rFonts w:ascii="Calibri" w:hAnsi="Calibri" w:cs="Calibri"/>
          <w:color w:val="FF0000"/>
          <w:sz w:val="22"/>
          <w:szCs w:val="22"/>
          <w:lang w:val="en-US"/>
        </w:rPr>
        <w:t>(en inglés)</w:t>
      </w:r>
    </w:p>
    <w:p w:rsidR="003440BE" w:rsidRPr="003440BE" w:rsidRDefault="003440BE" w:rsidP="003440BE">
      <w:pPr>
        <w:pStyle w:val="Default"/>
        <w:spacing w:after="120"/>
        <w:ind w:left="720" w:hanging="720"/>
        <w:rPr>
          <w:rFonts w:ascii="Calibri" w:hAnsi="Calibri" w:cs="Calibri"/>
          <w:color w:val="365F91"/>
          <w:sz w:val="22"/>
          <w:szCs w:val="22"/>
          <w:lang w:val="en-US"/>
        </w:rPr>
      </w:pPr>
      <w:r w:rsidRPr="003440BE">
        <w:rPr>
          <w:rFonts w:ascii="Calibri" w:hAnsi="Calibri" w:cs="Calibri"/>
          <w:color w:val="365F91"/>
          <w:sz w:val="22"/>
          <w:szCs w:val="22"/>
          <w:lang w:val="en-US"/>
        </w:rPr>
        <w:t>Wall Street Journal. HEALTH BLOG: WSJ's blog on health and the business of health [Internet]. Hensley S, editor. New York: Dow Jones &amp; Company, Inc. c2007 - [</w:t>
      </w:r>
      <w:r w:rsidRPr="00DB008E">
        <w:rPr>
          <w:rFonts w:ascii="Calibri" w:hAnsi="Calibri" w:cs="Calibri"/>
          <w:color w:val="FF0000"/>
          <w:sz w:val="22"/>
          <w:szCs w:val="22"/>
          <w:lang w:val="en-US"/>
        </w:rPr>
        <w:t xml:space="preserve">citado </w:t>
      </w:r>
      <w:r>
        <w:rPr>
          <w:rFonts w:ascii="Calibri" w:hAnsi="Calibri" w:cs="Calibri"/>
          <w:color w:val="FF0000"/>
          <w:sz w:val="22"/>
          <w:szCs w:val="22"/>
          <w:lang w:val="en-US"/>
        </w:rPr>
        <w:t>13</w:t>
      </w:r>
      <w:r w:rsidRPr="00DB008E">
        <w:rPr>
          <w:rFonts w:ascii="Calibri" w:hAnsi="Calibri" w:cs="Calibri"/>
          <w:color w:val="FF0000"/>
          <w:sz w:val="22"/>
          <w:szCs w:val="22"/>
          <w:lang w:val="en-US"/>
        </w:rPr>
        <w:t xml:space="preserve"> </w:t>
      </w:r>
      <w:r>
        <w:rPr>
          <w:rFonts w:ascii="Calibri" w:hAnsi="Calibri" w:cs="Calibri"/>
          <w:color w:val="FF0000"/>
          <w:sz w:val="22"/>
          <w:szCs w:val="22"/>
          <w:lang w:val="en-US"/>
        </w:rPr>
        <w:t>feb</w:t>
      </w:r>
      <w:r w:rsidRPr="00DB008E">
        <w:rPr>
          <w:rFonts w:ascii="Calibri" w:hAnsi="Calibri" w:cs="Calibri"/>
          <w:color w:val="FF0000"/>
          <w:sz w:val="22"/>
          <w:szCs w:val="22"/>
          <w:lang w:val="en-US"/>
        </w:rPr>
        <w:t xml:space="preserve"> 200</w:t>
      </w:r>
      <w:r>
        <w:rPr>
          <w:rFonts w:ascii="Calibri" w:hAnsi="Calibri" w:cs="Calibri"/>
          <w:color w:val="FF0000"/>
          <w:sz w:val="22"/>
          <w:szCs w:val="22"/>
          <w:lang w:val="en-US"/>
        </w:rPr>
        <w:t>9</w:t>
      </w:r>
      <w:r w:rsidRPr="003440BE">
        <w:rPr>
          <w:rFonts w:ascii="Calibri" w:hAnsi="Calibri" w:cs="Calibri"/>
          <w:color w:val="365F91"/>
          <w:sz w:val="22"/>
          <w:szCs w:val="22"/>
          <w:lang w:val="en-US"/>
        </w:rPr>
        <w:t xml:space="preserve">]. </w:t>
      </w:r>
      <w:r w:rsidRPr="003440BE">
        <w:rPr>
          <w:rFonts w:ascii="Calibri" w:hAnsi="Calibri" w:cs="Calibri"/>
          <w:color w:val="FF0000"/>
          <w:sz w:val="22"/>
          <w:szCs w:val="22"/>
          <w:lang w:val="fr-FR"/>
        </w:rPr>
        <w:t>Disponible en</w:t>
      </w:r>
      <w:r w:rsidRPr="003440BE">
        <w:rPr>
          <w:rFonts w:ascii="Calibri" w:hAnsi="Calibri" w:cs="Calibri"/>
          <w:color w:val="365F91"/>
          <w:sz w:val="22"/>
          <w:szCs w:val="22"/>
          <w:lang w:val="en-US"/>
        </w:rPr>
        <w:t xml:space="preserve">: http://blogs.wsj.com/health/ </w:t>
      </w:r>
      <w:r w:rsidRPr="00884116">
        <w:rPr>
          <w:rFonts w:ascii="Calibri" w:hAnsi="Calibri" w:cs="Calibri"/>
          <w:color w:val="FF0000"/>
          <w:sz w:val="22"/>
          <w:szCs w:val="22"/>
          <w:lang w:val="en-US"/>
        </w:rPr>
        <w:t xml:space="preserve">(en </w:t>
      </w:r>
      <w:r w:rsidRPr="003440BE">
        <w:rPr>
          <w:rFonts w:ascii="Calibri" w:hAnsi="Calibri" w:cs="Calibri"/>
          <w:color w:val="FF0000"/>
          <w:sz w:val="22"/>
          <w:szCs w:val="22"/>
          <w:lang w:val="fr-FR"/>
        </w:rPr>
        <w:t>español</w:t>
      </w:r>
      <w:r w:rsidRPr="00884116">
        <w:rPr>
          <w:rFonts w:ascii="Calibri" w:hAnsi="Calibri" w:cs="Calibri"/>
          <w:color w:val="FF0000"/>
          <w:sz w:val="22"/>
          <w:szCs w:val="22"/>
          <w:lang w:val="en-US"/>
        </w:rPr>
        <w:t>)</w:t>
      </w:r>
    </w:p>
    <w:p w:rsidR="003440BE" w:rsidRPr="00A07F41" w:rsidRDefault="003440BE" w:rsidP="003440BE">
      <w:pPr>
        <w:pStyle w:val="Default"/>
        <w:spacing w:after="120"/>
        <w:ind w:left="720" w:hanging="720"/>
        <w:rPr>
          <w:rFonts w:ascii="Calibri" w:hAnsi="Calibri" w:cs="Calibri"/>
          <w:color w:val="365F91"/>
          <w:sz w:val="22"/>
          <w:szCs w:val="22"/>
          <w:lang w:val="en-US"/>
        </w:rPr>
      </w:pPr>
    </w:p>
    <w:p w:rsidR="00895EC7" w:rsidRPr="00A07F41" w:rsidRDefault="00895EC7" w:rsidP="00895EC7">
      <w:pPr>
        <w:pStyle w:val="Default"/>
        <w:rPr>
          <w:rFonts w:ascii="Calibri" w:hAnsi="Calibri" w:cs="Calibri"/>
          <w:color w:val="365F91"/>
          <w:sz w:val="22"/>
          <w:szCs w:val="22"/>
        </w:rPr>
      </w:pPr>
      <w:r w:rsidRPr="00A07F41">
        <w:rPr>
          <w:rFonts w:ascii="Calibri" w:hAnsi="Calibri" w:cs="Calibri"/>
          <w:b/>
          <w:bCs/>
          <w:i/>
          <w:iCs/>
          <w:color w:val="365F91"/>
          <w:sz w:val="22"/>
          <w:szCs w:val="22"/>
        </w:rPr>
        <w:t xml:space="preserve">Contribución a un Blog: </w:t>
      </w:r>
    </w:p>
    <w:p w:rsidR="00895EC7" w:rsidRDefault="00895EC7" w:rsidP="003440BE">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 xml:space="preserve">Mantone J. Head trauma haunts many, researchers say. 2008 Jan 29 [cited 2009 Feb 13]. </w:t>
      </w:r>
      <w:r w:rsidRPr="00A07F41">
        <w:rPr>
          <w:rFonts w:ascii="Calibri" w:hAnsi="Calibri" w:cs="Calibri"/>
          <w:color w:val="FF0000"/>
          <w:sz w:val="22"/>
          <w:szCs w:val="22"/>
          <w:lang w:val="en-US"/>
        </w:rPr>
        <w:t>In</w:t>
      </w:r>
      <w:r w:rsidRPr="00A07F41">
        <w:rPr>
          <w:rFonts w:ascii="Calibri" w:hAnsi="Calibri" w:cs="Calibri"/>
          <w:color w:val="365F91"/>
          <w:sz w:val="22"/>
          <w:szCs w:val="22"/>
          <w:lang w:val="en-US"/>
        </w:rPr>
        <w:t>: Wall Street Journal. HEALTH BLOG [Internet]. New York: Dow Jones &amp; Company, Inc. c2008 - . [</w:t>
      </w:r>
      <w:r w:rsidRPr="00A07F41">
        <w:rPr>
          <w:rFonts w:ascii="Calibri" w:hAnsi="Calibri" w:cs="Calibri"/>
          <w:color w:val="FF0000"/>
          <w:sz w:val="22"/>
          <w:szCs w:val="22"/>
          <w:lang w:val="en-US"/>
        </w:rPr>
        <w:t>about 1 screen</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fr-FR"/>
        </w:rPr>
        <w:t>Available from</w:t>
      </w:r>
      <w:r w:rsidRPr="00A07F41">
        <w:rPr>
          <w:rFonts w:ascii="Calibri" w:hAnsi="Calibri" w:cs="Calibri"/>
          <w:color w:val="365F91"/>
          <w:sz w:val="22"/>
          <w:szCs w:val="22"/>
          <w:lang w:val="fr-FR"/>
        </w:rPr>
        <w:t>: http://blogs.wsj.com/health/2008/01/29/head-trau</w:t>
      </w:r>
      <w:r w:rsidR="003440BE" w:rsidRPr="00A07F41">
        <w:rPr>
          <w:rFonts w:ascii="Calibri" w:hAnsi="Calibri" w:cs="Calibri"/>
          <w:color w:val="365F91"/>
          <w:sz w:val="22"/>
          <w:szCs w:val="22"/>
          <w:lang w:val="fr-FR"/>
        </w:rPr>
        <w:t>ma-haunts-many-researchers-say/</w:t>
      </w:r>
      <w:r w:rsidRPr="00A07F41">
        <w:rPr>
          <w:rFonts w:ascii="Calibri" w:hAnsi="Calibri" w:cs="Calibri"/>
          <w:color w:val="365F91"/>
          <w:sz w:val="22"/>
          <w:szCs w:val="22"/>
          <w:lang w:val="fr-FR"/>
        </w:rPr>
        <w:t xml:space="preserve"> </w:t>
      </w:r>
      <w:r w:rsidR="003440BE" w:rsidRPr="003440BE">
        <w:rPr>
          <w:rFonts w:ascii="Calibri" w:hAnsi="Calibri" w:cs="Calibri"/>
          <w:color w:val="FF0000"/>
          <w:sz w:val="22"/>
          <w:szCs w:val="22"/>
          <w:lang w:val="fr-FR"/>
        </w:rPr>
        <w:t>(en inglés)</w:t>
      </w:r>
    </w:p>
    <w:p w:rsidR="003440BE" w:rsidRPr="003440BE" w:rsidRDefault="003440BE" w:rsidP="003440BE">
      <w:pPr>
        <w:pStyle w:val="Default"/>
        <w:spacing w:after="120"/>
        <w:ind w:left="720" w:hanging="720"/>
        <w:rPr>
          <w:rFonts w:ascii="Calibri" w:hAnsi="Calibri" w:cs="Calibri"/>
          <w:color w:val="365F91"/>
          <w:sz w:val="22"/>
          <w:szCs w:val="22"/>
          <w:lang w:val="en-US"/>
        </w:rPr>
      </w:pPr>
      <w:r w:rsidRPr="003440BE">
        <w:rPr>
          <w:rFonts w:ascii="Calibri" w:hAnsi="Calibri" w:cs="Calibri"/>
          <w:color w:val="365F91"/>
          <w:sz w:val="22"/>
          <w:szCs w:val="22"/>
          <w:lang w:val="en-US"/>
        </w:rPr>
        <w:t xml:space="preserve">Mantone J. Head trauma haunts many, researchers say. 2008 Jan 29 [cited 2009 Feb 13]. </w:t>
      </w:r>
      <w:r>
        <w:rPr>
          <w:rFonts w:ascii="Calibri" w:hAnsi="Calibri" w:cs="Calibri"/>
          <w:color w:val="FF0000"/>
          <w:sz w:val="22"/>
          <w:szCs w:val="22"/>
          <w:lang w:val="en-US"/>
        </w:rPr>
        <w:t>E</w:t>
      </w:r>
      <w:r w:rsidRPr="003440BE">
        <w:rPr>
          <w:rFonts w:ascii="Calibri" w:hAnsi="Calibri" w:cs="Calibri"/>
          <w:color w:val="FF0000"/>
          <w:sz w:val="22"/>
          <w:szCs w:val="22"/>
          <w:lang w:val="en-US"/>
        </w:rPr>
        <w:t>n</w:t>
      </w:r>
      <w:r w:rsidRPr="003440BE">
        <w:rPr>
          <w:rFonts w:ascii="Calibri" w:hAnsi="Calibri" w:cs="Calibri"/>
          <w:color w:val="365F91"/>
          <w:sz w:val="22"/>
          <w:szCs w:val="22"/>
          <w:lang w:val="en-US"/>
        </w:rPr>
        <w:t>: Wall Street Journal. HEALTH BLOG [Internet]. New York: Dow Jones &amp; Company, Inc. c2008 - . [</w:t>
      </w:r>
      <w:r w:rsidRPr="00DB008E">
        <w:rPr>
          <w:rFonts w:ascii="Calibri" w:hAnsi="Calibri" w:cs="Calibri"/>
          <w:color w:val="FF0000"/>
          <w:sz w:val="22"/>
          <w:szCs w:val="22"/>
          <w:lang w:val="en-US"/>
        </w:rPr>
        <w:t xml:space="preserve">aprox. </w:t>
      </w:r>
      <w:r>
        <w:rPr>
          <w:rFonts w:ascii="Calibri" w:hAnsi="Calibri" w:cs="Calibri"/>
          <w:color w:val="FF0000"/>
          <w:sz w:val="22"/>
          <w:szCs w:val="22"/>
          <w:lang w:val="en-US"/>
        </w:rPr>
        <w:t>1</w:t>
      </w:r>
      <w:r w:rsidRPr="00DB008E">
        <w:rPr>
          <w:rFonts w:ascii="Calibri" w:hAnsi="Calibri" w:cs="Calibri"/>
          <w:color w:val="FF0000"/>
          <w:sz w:val="22"/>
          <w:szCs w:val="22"/>
          <w:lang w:val="en-US"/>
        </w:rPr>
        <w:t xml:space="preserve"> pantalla</w:t>
      </w:r>
      <w:r w:rsidRPr="003440BE">
        <w:rPr>
          <w:rFonts w:ascii="Calibri" w:hAnsi="Calibri" w:cs="Calibri"/>
          <w:color w:val="365F91"/>
          <w:sz w:val="22"/>
          <w:szCs w:val="22"/>
          <w:lang w:val="en-US"/>
        </w:rPr>
        <w:t xml:space="preserve">]. </w:t>
      </w:r>
      <w:r w:rsidRPr="003440BE">
        <w:rPr>
          <w:rFonts w:ascii="Calibri" w:hAnsi="Calibri" w:cs="Calibri"/>
          <w:color w:val="FF0000"/>
          <w:sz w:val="22"/>
          <w:szCs w:val="22"/>
          <w:lang w:val="en-US"/>
        </w:rPr>
        <w:t>Disponible en</w:t>
      </w:r>
      <w:r w:rsidRPr="003440BE">
        <w:rPr>
          <w:rFonts w:ascii="Calibri" w:hAnsi="Calibri" w:cs="Calibri"/>
          <w:color w:val="365F91"/>
          <w:sz w:val="22"/>
          <w:szCs w:val="22"/>
          <w:lang w:val="en-US"/>
        </w:rPr>
        <w:t xml:space="preserve">: http://blogs.wsj.com/health/2008/01/29/head-trauma-haunts-many-researchers-say/ </w:t>
      </w:r>
      <w:r w:rsidRPr="003440BE">
        <w:rPr>
          <w:rFonts w:ascii="Calibri" w:hAnsi="Calibri" w:cs="Calibri"/>
          <w:color w:val="FF0000"/>
          <w:sz w:val="22"/>
          <w:szCs w:val="22"/>
          <w:lang w:val="en-US"/>
        </w:rPr>
        <w:t>(en inglés)</w:t>
      </w:r>
    </w:p>
    <w:p w:rsidR="00895EC7" w:rsidRDefault="00895EC7" w:rsidP="003440BE">
      <w:pPr>
        <w:pStyle w:val="Default"/>
        <w:spacing w:after="120"/>
        <w:ind w:left="720" w:hanging="720"/>
        <w:rPr>
          <w:rFonts w:ascii="Calibri" w:hAnsi="Calibri" w:cs="Calibri"/>
          <w:color w:val="FF0000"/>
          <w:sz w:val="22"/>
          <w:szCs w:val="22"/>
          <w:lang w:val="fr-FR"/>
        </w:rPr>
      </w:pPr>
      <w:r w:rsidRPr="00A07F41">
        <w:rPr>
          <w:rFonts w:ascii="Calibri" w:hAnsi="Calibri" w:cs="Calibri"/>
          <w:color w:val="365F91"/>
          <w:sz w:val="22"/>
          <w:szCs w:val="22"/>
          <w:lang w:val="en-US"/>
        </w:rPr>
        <w:t>Campbell A. Diabetes and alcohol: do the two mix? (Part 2). 2008 Jan 28 [</w:t>
      </w:r>
      <w:r w:rsidRPr="00A07F41">
        <w:rPr>
          <w:rFonts w:ascii="Calibri" w:hAnsi="Calibri" w:cs="Calibri"/>
          <w:color w:val="FF0000"/>
          <w:sz w:val="22"/>
          <w:szCs w:val="22"/>
          <w:lang w:val="en-US"/>
        </w:rPr>
        <w:t>cited 2009 Feb 13</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n-US"/>
        </w:rPr>
        <w:t>In</w:t>
      </w:r>
      <w:r w:rsidRPr="00A07F41">
        <w:rPr>
          <w:rFonts w:ascii="Calibri" w:hAnsi="Calibri" w:cs="Calibri"/>
          <w:color w:val="365F91"/>
          <w:sz w:val="22"/>
          <w:szCs w:val="22"/>
          <w:lang w:val="en-US"/>
        </w:rPr>
        <w:t>: Diabetes Self-Management Blog [Internet]. New York: Diabetes Self-Management. [</w:t>
      </w:r>
      <w:r w:rsidRPr="00A07F41">
        <w:rPr>
          <w:rFonts w:ascii="Calibri" w:hAnsi="Calibri" w:cs="Calibri"/>
          <w:color w:val="FF0000"/>
          <w:sz w:val="22"/>
          <w:szCs w:val="22"/>
          <w:lang w:val="en-US"/>
        </w:rPr>
        <w:t>2006 Aug 14</w:t>
      </w:r>
      <w:r w:rsidRPr="00A07F41">
        <w:rPr>
          <w:rFonts w:ascii="Calibri" w:hAnsi="Calibri" w:cs="Calibri"/>
          <w:color w:val="365F91"/>
          <w:sz w:val="22"/>
          <w:szCs w:val="22"/>
          <w:lang w:val="en-US"/>
        </w:rPr>
        <w:t xml:space="preserve">] - . </w:t>
      </w:r>
      <w:r w:rsidRPr="00A07F41">
        <w:rPr>
          <w:rFonts w:ascii="Calibri" w:hAnsi="Calibri" w:cs="Calibri"/>
          <w:color w:val="365F91"/>
          <w:sz w:val="22"/>
          <w:szCs w:val="22"/>
          <w:lang w:val="fr-FR"/>
        </w:rPr>
        <w:t xml:space="preserve">2 p. </w:t>
      </w:r>
      <w:r w:rsidRPr="00A07F41">
        <w:rPr>
          <w:rFonts w:ascii="Calibri" w:hAnsi="Calibri" w:cs="Calibri"/>
          <w:color w:val="FF0000"/>
          <w:sz w:val="22"/>
          <w:szCs w:val="22"/>
          <w:lang w:val="fr-FR"/>
        </w:rPr>
        <w:t>Available from</w:t>
      </w:r>
      <w:r w:rsidRPr="00A07F41">
        <w:rPr>
          <w:rFonts w:ascii="Calibri" w:hAnsi="Calibri" w:cs="Calibri"/>
          <w:color w:val="365F91"/>
          <w:sz w:val="22"/>
          <w:szCs w:val="22"/>
          <w:lang w:val="fr-FR"/>
        </w:rPr>
        <w:t xml:space="preserve">: http://www.diabetesselfmanagement.com/blog/Amy_Campbell/Diabetes_and_Alcohol_Do_the_Two_Mix_Part_2 </w:t>
      </w:r>
      <w:r w:rsidR="003440BE" w:rsidRPr="000B201D">
        <w:rPr>
          <w:rFonts w:ascii="Calibri" w:hAnsi="Calibri" w:cs="Calibri"/>
          <w:color w:val="FF0000"/>
          <w:sz w:val="22"/>
          <w:szCs w:val="22"/>
          <w:lang w:val="fr-FR"/>
        </w:rPr>
        <w:t>(en inglés)</w:t>
      </w:r>
    </w:p>
    <w:p w:rsidR="000B201D" w:rsidRPr="000B201D" w:rsidRDefault="000B201D" w:rsidP="000B201D">
      <w:pPr>
        <w:pStyle w:val="Default"/>
        <w:spacing w:after="120"/>
        <w:ind w:left="720" w:hanging="720"/>
        <w:rPr>
          <w:rFonts w:ascii="Calibri" w:hAnsi="Calibri" w:cs="Calibri"/>
          <w:color w:val="365F91"/>
          <w:sz w:val="22"/>
          <w:szCs w:val="22"/>
        </w:rPr>
      </w:pPr>
      <w:r w:rsidRPr="000B201D">
        <w:rPr>
          <w:rFonts w:ascii="Calibri" w:hAnsi="Calibri" w:cs="Calibri"/>
          <w:color w:val="365F91"/>
          <w:sz w:val="22"/>
          <w:szCs w:val="22"/>
          <w:lang w:val="en-US"/>
        </w:rPr>
        <w:t>Campbell A. Diabetes and alcohol: do the two mix? (Part 2). 2008 Jan 28 [</w:t>
      </w:r>
      <w:r w:rsidRPr="00DB008E">
        <w:rPr>
          <w:rFonts w:ascii="Calibri" w:hAnsi="Calibri" w:cs="Calibri"/>
          <w:color w:val="FF0000"/>
          <w:sz w:val="22"/>
          <w:szCs w:val="22"/>
          <w:lang w:val="en-US"/>
        </w:rPr>
        <w:t xml:space="preserve">citado </w:t>
      </w:r>
      <w:r>
        <w:rPr>
          <w:rFonts w:ascii="Calibri" w:hAnsi="Calibri" w:cs="Calibri"/>
          <w:color w:val="FF0000"/>
          <w:sz w:val="22"/>
          <w:szCs w:val="22"/>
          <w:lang w:val="en-US"/>
        </w:rPr>
        <w:t>13</w:t>
      </w:r>
      <w:r w:rsidRPr="00DB008E">
        <w:rPr>
          <w:rFonts w:ascii="Calibri" w:hAnsi="Calibri" w:cs="Calibri"/>
          <w:color w:val="FF0000"/>
          <w:sz w:val="22"/>
          <w:szCs w:val="22"/>
          <w:lang w:val="en-US"/>
        </w:rPr>
        <w:t xml:space="preserve"> </w:t>
      </w:r>
      <w:r>
        <w:rPr>
          <w:rFonts w:ascii="Calibri" w:hAnsi="Calibri" w:cs="Calibri"/>
          <w:color w:val="FF0000"/>
          <w:sz w:val="22"/>
          <w:szCs w:val="22"/>
          <w:lang w:val="en-US"/>
        </w:rPr>
        <w:t>feb</w:t>
      </w:r>
      <w:r w:rsidRPr="00DB008E">
        <w:rPr>
          <w:rFonts w:ascii="Calibri" w:hAnsi="Calibri" w:cs="Calibri"/>
          <w:color w:val="FF0000"/>
          <w:sz w:val="22"/>
          <w:szCs w:val="22"/>
          <w:lang w:val="en-US"/>
        </w:rPr>
        <w:t xml:space="preserve"> 200</w:t>
      </w:r>
      <w:r>
        <w:rPr>
          <w:rFonts w:ascii="Calibri" w:hAnsi="Calibri" w:cs="Calibri"/>
          <w:color w:val="FF0000"/>
          <w:sz w:val="22"/>
          <w:szCs w:val="22"/>
          <w:lang w:val="en-US"/>
        </w:rPr>
        <w:t>9</w:t>
      </w:r>
      <w:r w:rsidRPr="000B201D">
        <w:rPr>
          <w:rFonts w:ascii="Calibri" w:hAnsi="Calibri" w:cs="Calibri"/>
          <w:color w:val="365F91"/>
          <w:sz w:val="22"/>
          <w:szCs w:val="22"/>
          <w:lang w:val="en-US"/>
        </w:rPr>
        <w:t xml:space="preserve">]. </w:t>
      </w:r>
      <w:r w:rsidRPr="000B201D">
        <w:rPr>
          <w:rFonts w:ascii="Calibri" w:hAnsi="Calibri" w:cs="Calibri"/>
          <w:color w:val="FF0000"/>
          <w:sz w:val="22"/>
          <w:szCs w:val="22"/>
          <w:lang w:val="en-US"/>
        </w:rPr>
        <w:t>In</w:t>
      </w:r>
      <w:r w:rsidRPr="000B201D">
        <w:rPr>
          <w:rFonts w:ascii="Calibri" w:hAnsi="Calibri" w:cs="Calibri"/>
          <w:color w:val="365F91"/>
          <w:sz w:val="22"/>
          <w:szCs w:val="22"/>
          <w:lang w:val="en-US"/>
        </w:rPr>
        <w:t xml:space="preserve">: Diabetes Self-Management Blog [Internet]. New York: Diabetes Self-Management. </w:t>
      </w:r>
      <w:r w:rsidRPr="00EB408C">
        <w:rPr>
          <w:rFonts w:ascii="Calibri" w:hAnsi="Calibri" w:cs="Calibri"/>
          <w:color w:val="365F91"/>
          <w:sz w:val="22"/>
          <w:szCs w:val="22"/>
        </w:rPr>
        <w:t>[</w:t>
      </w:r>
      <w:r w:rsidRPr="00EB408C">
        <w:rPr>
          <w:rFonts w:ascii="Calibri" w:hAnsi="Calibri" w:cs="Calibri"/>
          <w:color w:val="FF0000"/>
          <w:sz w:val="22"/>
          <w:szCs w:val="22"/>
        </w:rPr>
        <w:t>17 ago</w:t>
      </w:r>
      <w:r w:rsidRPr="00EB408C">
        <w:rPr>
          <w:rFonts w:ascii="Calibri" w:hAnsi="Calibri" w:cs="Calibri"/>
          <w:color w:val="365F91"/>
          <w:sz w:val="22"/>
          <w:szCs w:val="22"/>
        </w:rPr>
        <w:t xml:space="preserve"> </w:t>
      </w:r>
      <w:r w:rsidRPr="00EB408C">
        <w:rPr>
          <w:rFonts w:ascii="Calibri" w:hAnsi="Calibri" w:cs="Calibri"/>
          <w:color w:val="FF0000"/>
          <w:sz w:val="22"/>
          <w:szCs w:val="22"/>
        </w:rPr>
        <w:t>2006</w:t>
      </w:r>
      <w:r w:rsidRPr="00EB408C">
        <w:rPr>
          <w:rFonts w:ascii="Calibri" w:hAnsi="Calibri" w:cs="Calibri"/>
          <w:color w:val="365F91"/>
          <w:sz w:val="22"/>
          <w:szCs w:val="22"/>
        </w:rPr>
        <w:t xml:space="preserve">] - . </w:t>
      </w:r>
      <w:r w:rsidRPr="000B201D">
        <w:rPr>
          <w:rFonts w:ascii="Calibri" w:hAnsi="Calibri" w:cs="Calibri"/>
          <w:color w:val="365F91"/>
          <w:sz w:val="22"/>
          <w:szCs w:val="22"/>
        </w:rPr>
        <w:t xml:space="preserve">2 p. </w:t>
      </w:r>
      <w:r w:rsidRPr="00EB408C">
        <w:rPr>
          <w:rFonts w:ascii="Calibri" w:hAnsi="Calibri" w:cs="Calibri"/>
          <w:color w:val="FF0000"/>
          <w:sz w:val="22"/>
          <w:szCs w:val="22"/>
        </w:rPr>
        <w:t>Disponible en</w:t>
      </w:r>
      <w:r w:rsidRPr="000B201D">
        <w:rPr>
          <w:rFonts w:ascii="Calibri" w:hAnsi="Calibri" w:cs="Calibri"/>
          <w:color w:val="365F91"/>
          <w:sz w:val="22"/>
          <w:szCs w:val="22"/>
        </w:rPr>
        <w:t xml:space="preserve">: http://www.diabetesselfmanagement.com/blog/Amy_Campbell/Diabetes_and_Alcohol_Do_the_Two_Mix_Part_2 </w:t>
      </w:r>
      <w:r w:rsidRPr="000B201D">
        <w:rPr>
          <w:rFonts w:ascii="Calibri" w:hAnsi="Calibri" w:cs="Calibri"/>
          <w:color w:val="FF0000"/>
          <w:sz w:val="22"/>
          <w:szCs w:val="22"/>
        </w:rPr>
        <w:t>(en español)</w:t>
      </w:r>
    </w:p>
    <w:p w:rsidR="000B201D" w:rsidRPr="00A07F41" w:rsidRDefault="000B201D" w:rsidP="003440BE">
      <w:pPr>
        <w:pStyle w:val="Default"/>
        <w:spacing w:after="120"/>
        <w:ind w:left="720" w:hanging="720"/>
        <w:rPr>
          <w:rFonts w:ascii="Calibri" w:hAnsi="Calibri" w:cs="Calibri"/>
          <w:color w:val="365F91"/>
          <w:sz w:val="22"/>
          <w:szCs w:val="22"/>
        </w:rPr>
      </w:pPr>
    </w:p>
    <w:p w:rsidR="00C67736" w:rsidRDefault="00895EC7" w:rsidP="00EB408C">
      <w:pPr>
        <w:spacing w:before="120" w:after="120"/>
        <w:ind w:left="720" w:hanging="720"/>
        <w:rPr>
          <w:rFonts w:ascii="Calibri" w:hAnsi="Calibri" w:cs="Calibri"/>
          <w:color w:val="FF0000"/>
          <w:sz w:val="22"/>
          <w:szCs w:val="22"/>
          <w:lang w:val="es-CL"/>
        </w:rPr>
      </w:pPr>
      <w:r w:rsidRPr="00A07F41">
        <w:rPr>
          <w:rFonts w:ascii="Calibri" w:hAnsi="Calibri" w:cs="Calibri"/>
          <w:color w:val="365F91"/>
          <w:sz w:val="22"/>
          <w:szCs w:val="22"/>
          <w:lang w:val="en-US"/>
        </w:rPr>
        <w:t>Reider J. Docnotes: Health, Technology, Family Medicine and other observations [Internet]. [</w:t>
      </w:r>
      <w:r w:rsidRPr="00A07F41">
        <w:rPr>
          <w:rFonts w:ascii="Calibri" w:hAnsi="Calibri" w:cs="Calibri"/>
          <w:color w:val="FF0000"/>
          <w:sz w:val="22"/>
          <w:szCs w:val="22"/>
          <w:lang w:val="en-US"/>
        </w:rPr>
        <w:t>place unknown</w:t>
      </w:r>
      <w:r w:rsidRPr="00A07F41">
        <w:rPr>
          <w:rFonts w:ascii="Calibri" w:hAnsi="Calibri" w:cs="Calibri"/>
          <w:color w:val="365F91"/>
          <w:sz w:val="22"/>
          <w:szCs w:val="22"/>
          <w:lang w:val="en-US"/>
        </w:rPr>
        <w:t>]: Jacob Reider. 1999 - . CRP again ...; 2004 Apr 2 [</w:t>
      </w:r>
      <w:r w:rsidRPr="00A07F41">
        <w:rPr>
          <w:rFonts w:ascii="Calibri" w:hAnsi="Calibri" w:cs="Calibri"/>
          <w:color w:val="FF0000"/>
          <w:sz w:val="22"/>
          <w:szCs w:val="22"/>
          <w:lang w:val="en-US"/>
        </w:rPr>
        <w:t>cited 2009 Feb 13</w:t>
      </w:r>
      <w:r w:rsidRPr="00A07F41">
        <w:rPr>
          <w:rFonts w:ascii="Calibri" w:hAnsi="Calibri" w:cs="Calibri"/>
          <w:color w:val="365F91"/>
          <w:sz w:val="22"/>
          <w:szCs w:val="22"/>
          <w:lang w:val="en-US"/>
        </w:rPr>
        <w:t>]; [</w:t>
      </w:r>
      <w:r w:rsidRPr="00A07F41">
        <w:rPr>
          <w:rFonts w:ascii="Calibri" w:hAnsi="Calibri" w:cs="Calibri"/>
          <w:color w:val="FF0000"/>
          <w:sz w:val="22"/>
          <w:szCs w:val="22"/>
          <w:lang w:val="en-US"/>
        </w:rPr>
        <w:t>about 1 screen</w:t>
      </w:r>
      <w:r w:rsidRPr="00A07F41">
        <w:rPr>
          <w:rFonts w:ascii="Calibri" w:hAnsi="Calibri" w:cs="Calibri"/>
          <w:color w:val="365F91"/>
          <w:sz w:val="22"/>
          <w:szCs w:val="22"/>
          <w:lang w:val="en-US"/>
        </w:rPr>
        <w:t xml:space="preserve">]. </w:t>
      </w:r>
      <w:r w:rsidRPr="00A07F41">
        <w:rPr>
          <w:rFonts w:ascii="Calibri" w:hAnsi="Calibri" w:cs="Calibri"/>
          <w:color w:val="FF0000"/>
          <w:sz w:val="22"/>
          <w:szCs w:val="22"/>
          <w:lang w:val="es-CL"/>
        </w:rPr>
        <w:t>Available from</w:t>
      </w:r>
      <w:r w:rsidRPr="00A07F41">
        <w:rPr>
          <w:rFonts w:ascii="Calibri" w:hAnsi="Calibri" w:cs="Calibri"/>
          <w:color w:val="365F91"/>
          <w:sz w:val="22"/>
          <w:szCs w:val="22"/>
          <w:lang w:val="es-CL"/>
        </w:rPr>
        <w:t>: http://www.docnotes.com/2004/04/crp-again.html</w:t>
      </w:r>
      <w:r w:rsidRPr="00A07F41">
        <w:rPr>
          <w:rFonts w:ascii="Calibri" w:hAnsi="Calibri" w:cs="Calibri"/>
          <w:b/>
          <w:bCs/>
          <w:color w:val="365F91"/>
          <w:sz w:val="22"/>
          <w:szCs w:val="22"/>
          <w:lang w:val="es-CL"/>
        </w:rPr>
        <w:t xml:space="preserve"> </w:t>
      </w:r>
      <w:r w:rsidR="00C67736" w:rsidRPr="00C67736">
        <w:rPr>
          <w:rFonts w:ascii="Calibri" w:hAnsi="Calibri" w:cs="Calibri"/>
          <w:color w:val="FF0000"/>
          <w:sz w:val="22"/>
          <w:szCs w:val="22"/>
          <w:lang w:val="es-CL"/>
        </w:rPr>
        <w:t>(en inglés)</w:t>
      </w:r>
    </w:p>
    <w:p w:rsidR="00C67736" w:rsidRDefault="00C67736" w:rsidP="00EB408C">
      <w:pPr>
        <w:spacing w:before="120" w:after="120"/>
        <w:ind w:left="720" w:hanging="720"/>
        <w:rPr>
          <w:rFonts w:ascii="Calibri" w:hAnsi="Calibri" w:cs="Calibri"/>
          <w:color w:val="FF0000"/>
          <w:sz w:val="22"/>
          <w:szCs w:val="22"/>
          <w:lang w:val="es-CL"/>
        </w:rPr>
      </w:pPr>
      <w:r w:rsidRPr="00C67736">
        <w:rPr>
          <w:rFonts w:ascii="Calibri" w:hAnsi="Calibri" w:cs="Calibri"/>
          <w:color w:val="365F91"/>
          <w:sz w:val="22"/>
          <w:szCs w:val="22"/>
          <w:lang w:val="en-US"/>
        </w:rPr>
        <w:lastRenderedPageBreak/>
        <w:t>Reider J. Docnotes: Health, Technology, Family Medicine and other observations [Internet]. [</w:t>
      </w:r>
      <w:r>
        <w:rPr>
          <w:rFonts w:ascii="Calibri" w:hAnsi="Calibri" w:cs="Calibri"/>
          <w:color w:val="FF0000"/>
          <w:sz w:val="22"/>
          <w:szCs w:val="22"/>
          <w:lang w:val="en-US"/>
        </w:rPr>
        <w:t>lugar desconocido</w:t>
      </w:r>
      <w:r w:rsidRPr="00C67736">
        <w:rPr>
          <w:rFonts w:ascii="Calibri" w:hAnsi="Calibri" w:cs="Calibri"/>
          <w:color w:val="365F91"/>
          <w:sz w:val="22"/>
          <w:szCs w:val="22"/>
          <w:lang w:val="en-US"/>
        </w:rPr>
        <w:t xml:space="preserve">]: Jacob Reider. 1999 - . </w:t>
      </w:r>
      <w:r w:rsidRPr="00C67736">
        <w:rPr>
          <w:rFonts w:ascii="Calibri" w:hAnsi="Calibri" w:cs="Calibri"/>
          <w:color w:val="365F91"/>
          <w:sz w:val="22"/>
          <w:szCs w:val="22"/>
          <w:lang w:val="es-CL"/>
        </w:rPr>
        <w:t>CRP again ...; 2004 Apr 2 [</w:t>
      </w:r>
      <w:r w:rsidRPr="00C67736">
        <w:rPr>
          <w:rFonts w:ascii="Calibri" w:hAnsi="Calibri" w:cs="Calibri"/>
          <w:color w:val="FF0000"/>
          <w:sz w:val="22"/>
          <w:szCs w:val="22"/>
          <w:lang w:val="es-CL"/>
        </w:rPr>
        <w:t>citado 13 feb 2009</w:t>
      </w:r>
      <w:r w:rsidRPr="00C67736">
        <w:rPr>
          <w:rFonts w:ascii="Calibri" w:hAnsi="Calibri" w:cs="Calibri"/>
          <w:color w:val="365F91"/>
          <w:sz w:val="22"/>
          <w:szCs w:val="22"/>
          <w:lang w:val="es-CL"/>
        </w:rPr>
        <w:t>]; [</w:t>
      </w:r>
      <w:r w:rsidRPr="00DB008E">
        <w:rPr>
          <w:rFonts w:ascii="Calibri" w:hAnsi="Calibri" w:cs="Calibri"/>
          <w:color w:val="FF0000"/>
          <w:sz w:val="22"/>
          <w:szCs w:val="22"/>
          <w:lang w:val="en-US"/>
        </w:rPr>
        <w:t xml:space="preserve">aprox. </w:t>
      </w:r>
      <w:r>
        <w:rPr>
          <w:rFonts w:ascii="Calibri" w:hAnsi="Calibri" w:cs="Calibri"/>
          <w:color w:val="FF0000"/>
          <w:sz w:val="22"/>
          <w:szCs w:val="22"/>
          <w:lang w:val="en-US"/>
        </w:rPr>
        <w:t>1</w:t>
      </w:r>
      <w:r w:rsidRPr="00DB008E">
        <w:rPr>
          <w:rFonts w:ascii="Calibri" w:hAnsi="Calibri" w:cs="Calibri"/>
          <w:color w:val="FF0000"/>
          <w:sz w:val="22"/>
          <w:szCs w:val="22"/>
          <w:lang w:val="en-US"/>
        </w:rPr>
        <w:t xml:space="preserve"> pantalla</w:t>
      </w:r>
      <w:r w:rsidRPr="00C67736">
        <w:rPr>
          <w:rFonts w:ascii="Calibri" w:hAnsi="Calibri" w:cs="Calibri"/>
          <w:color w:val="365F91"/>
          <w:sz w:val="22"/>
          <w:szCs w:val="22"/>
          <w:lang w:val="es-CL"/>
        </w:rPr>
        <w:t xml:space="preserve">]. </w:t>
      </w:r>
      <w:r w:rsidRPr="00EB408C">
        <w:rPr>
          <w:rFonts w:ascii="Calibri" w:hAnsi="Calibri" w:cs="Calibri"/>
          <w:color w:val="FF0000"/>
          <w:sz w:val="22"/>
          <w:szCs w:val="22"/>
          <w:lang w:val="es-CL"/>
        </w:rPr>
        <w:t>Disponible en</w:t>
      </w:r>
      <w:r w:rsidRPr="00C67736">
        <w:rPr>
          <w:rFonts w:ascii="Calibri" w:hAnsi="Calibri" w:cs="Calibri"/>
          <w:color w:val="365F91"/>
          <w:sz w:val="22"/>
          <w:szCs w:val="22"/>
          <w:lang w:val="es-CL"/>
        </w:rPr>
        <w:t>: http://www.docnotes.com/2004/04/crp-again.html</w:t>
      </w:r>
      <w:r w:rsidRPr="00C67736">
        <w:rPr>
          <w:rFonts w:ascii="Calibri" w:hAnsi="Calibri" w:cs="Calibri"/>
          <w:b/>
          <w:bCs/>
          <w:color w:val="365F91"/>
          <w:sz w:val="22"/>
          <w:szCs w:val="22"/>
          <w:lang w:val="es-CL"/>
        </w:rPr>
        <w:t xml:space="preserve"> </w:t>
      </w:r>
      <w:r w:rsidRPr="00C67736">
        <w:rPr>
          <w:rFonts w:ascii="Calibri" w:hAnsi="Calibri" w:cs="Calibri"/>
          <w:color w:val="FF0000"/>
          <w:sz w:val="22"/>
          <w:szCs w:val="22"/>
          <w:lang w:val="es-CL"/>
        </w:rPr>
        <w:t xml:space="preserve">(en </w:t>
      </w:r>
      <w:r w:rsidRPr="000B201D">
        <w:rPr>
          <w:rFonts w:ascii="Calibri" w:hAnsi="Calibri" w:cs="Calibri"/>
          <w:color w:val="FF0000"/>
          <w:sz w:val="22"/>
          <w:szCs w:val="22"/>
          <w:lang w:val="es-CL"/>
        </w:rPr>
        <w:t>español</w:t>
      </w:r>
      <w:r w:rsidRPr="00C67736">
        <w:rPr>
          <w:rFonts w:ascii="Calibri" w:hAnsi="Calibri" w:cs="Calibri"/>
          <w:color w:val="FF0000"/>
          <w:sz w:val="22"/>
          <w:szCs w:val="22"/>
          <w:lang w:val="es-CL"/>
        </w:rPr>
        <w:t>)</w:t>
      </w:r>
    </w:p>
    <w:p w:rsidR="00614831" w:rsidRPr="00A07F41" w:rsidRDefault="00895EC7" w:rsidP="00443016">
      <w:pPr>
        <w:spacing w:before="120" w:after="120"/>
        <w:rPr>
          <w:rFonts w:ascii="Calibri" w:hAnsi="Calibri" w:cs="Calibri"/>
          <w:color w:val="365F91"/>
          <w:sz w:val="36"/>
          <w:szCs w:val="36"/>
          <w:lang w:val="es-ES"/>
        </w:rPr>
      </w:pPr>
      <w:r>
        <w:rPr>
          <w:b/>
          <w:color w:val="365F91"/>
          <w:sz w:val="32"/>
          <w:szCs w:val="32"/>
          <w:lang w:val="es-CL"/>
        </w:rPr>
        <w:br w:type="page"/>
      </w:r>
      <w:r w:rsidR="00443016" w:rsidRPr="00A07F41">
        <w:rPr>
          <w:rFonts w:ascii="Calibri" w:hAnsi="Calibri" w:cs="Calibri"/>
          <w:color w:val="365F91"/>
          <w:sz w:val="36"/>
          <w:szCs w:val="36"/>
          <w:lang w:val="es-ES"/>
        </w:rPr>
        <w:lastRenderedPageBreak/>
        <w:t>CÓMO CITAR LAS REFERENCIAS BIBLIOGRÁFICAS EN EL TEXTO DEL ARTÍCULO CON LAS NORMAS VANCOUVER</w:t>
      </w:r>
    </w:p>
    <w:p w:rsidR="00443016" w:rsidRPr="00443016" w:rsidRDefault="00443016" w:rsidP="00443016">
      <w:pPr>
        <w:autoSpaceDE w:val="0"/>
        <w:autoSpaceDN w:val="0"/>
        <w:adjustRightInd w:val="0"/>
        <w:rPr>
          <w:rFonts w:ascii="Calibri" w:hAnsi="Calibri" w:cs="Calibri"/>
          <w:color w:val="000000"/>
          <w:sz w:val="24"/>
          <w:szCs w:val="24"/>
          <w:lang w:val="es-CL" w:eastAsia="es-CL"/>
        </w:rPr>
      </w:pPr>
    </w:p>
    <w:p w:rsidR="00443016" w:rsidRPr="00443016" w:rsidRDefault="00443016" w:rsidP="009258EE">
      <w:pPr>
        <w:numPr>
          <w:ilvl w:val="0"/>
          <w:numId w:val="48"/>
        </w:numPr>
        <w:autoSpaceDE w:val="0"/>
        <w:autoSpaceDN w:val="0"/>
        <w:adjustRightInd w:val="0"/>
        <w:rPr>
          <w:rFonts w:ascii="Calibri" w:hAnsi="Calibri" w:cs="Calibri"/>
          <w:color w:val="000000"/>
          <w:sz w:val="24"/>
          <w:szCs w:val="24"/>
          <w:lang w:val="es-CL" w:eastAsia="es-CL"/>
        </w:rPr>
      </w:pPr>
      <w:r w:rsidRPr="00443016">
        <w:rPr>
          <w:rFonts w:ascii="Calibri" w:hAnsi="Calibri" w:cs="Calibri"/>
          <w:color w:val="000000"/>
          <w:sz w:val="24"/>
          <w:szCs w:val="24"/>
          <w:lang w:val="es-CL" w:eastAsia="es-CL"/>
        </w:rPr>
        <w:t xml:space="preserve">El estilo Vancouver establece que las referencias deberían estar numeradas consecutivamente siguiendo el orden en que se mencionan por primera vez en el texto, utilizando números arábigos entre paréntesis. </w:t>
      </w:r>
    </w:p>
    <w:p w:rsidR="00443016" w:rsidRPr="009258EE" w:rsidRDefault="00443016" w:rsidP="00443016">
      <w:pPr>
        <w:autoSpaceDE w:val="0"/>
        <w:autoSpaceDN w:val="0"/>
        <w:adjustRightInd w:val="0"/>
        <w:rPr>
          <w:rFonts w:ascii="Calibri" w:hAnsi="Calibri" w:cs="Calibri"/>
          <w:color w:val="000000"/>
          <w:sz w:val="22"/>
          <w:szCs w:val="22"/>
          <w:lang w:val="es-CL" w:eastAsia="es-CL"/>
        </w:rPr>
      </w:pPr>
    </w:p>
    <w:p w:rsidR="00443016" w:rsidRPr="00443016" w:rsidRDefault="00443016" w:rsidP="009258EE">
      <w:pPr>
        <w:autoSpaceDE w:val="0"/>
        <w:autoSpaceDN w:val="0"/>
        <w:adjustRightInd w:val="0"/>
        <w:spacing w:after="120"/>
        <w:rPr>
          <w:rFonts w:ascii="Calibri" w:hAnsi="Calibri" w:cs="Calibri"/>
          <w:color w:val="000000"/>
          <w:sz w:val="22"/>
          <w:szCs w:val="22"/>
          <w:lang w:val="es-CL" w:eastAsia="es-CL"/>
        </w:rPr>
      </w:pPr>
      <w:r w:rsidRPr="00443016">
        <w:rPr>
          <w:rFonts w:ascii="Calibri" w:hAnsi="Calibri" w:cs="Calibri"/>
          <w:color w:val="000000"/>
          <w:sz w:val="22"/>
          <w:szCs w:val="22"/>
          <w:lang w:val="es-CL" w:eastAsia="es-CL"/>
        </w:rPr>
        <w:t xml:space="preserve">EJEMPLO </w:t>
      </w:r>
    </w:p>
    <w:p w:rsidR="00443016" w:rsidRPr="00443016" w:rsidRDefault="00443016" w:rsidP="00443016">
      <w:pPr>
        <w:autoSpaceDE w:val="0"/>
        <w:autoSpaceDN w:val="0"/>
        <w:adjustRightInd w:val="0"/>
        <w:rPr>
          <w:rFonts w:ascii="Calibri" w:hAnsi="Calibri" w:cs="Calibri"/>
          <w:color w:val="000000"/>
          <w:sz w:val="22"/>
          <w:szCs w:val="22"/>
          <w:lang w:val="es-CL" w:eastAsia="es-CL"/>
        </w:rPr>
      </w:pPr>
      <w:r w:rsidRPr="00443016">
        <w:rPr>
          <w:rFonts w:ascii="Calibri" w:hAnsi="Calibri" w:cs="Calibri"/>
          <w:i/>
          <w:iCs/>
          <w:color w:val="000000"/>
          <w:sz w:val="22"/>
          <w:szCs w:val="22"/>
          <w:lang w:val="es-CL" w:eastAsia="es-CL"/>
        </w:rPr>
        <w:t>En el texto</w:t>
      </w:r>
      <w:r w:rsidRPr="009258EE">
        <w:rPr>
          <w:rFonts w:ascii="Calibri" w:hAnsi="Calibri" w:cs="Calibri"/>
          <w:i/>
          <w:iCs/>
          <w:color w:val="000000"/>
          <w:sz w:val="22"/>
          <w:szCs w:val="22"/>
          <w:lang w:val="es-CL" w:eastAsia="es-CL"/>
        </w:rPr>
        <w:t xml:space="preserve"> </w:t>
      </w:r>
      <w:r w:rsidRPr="009258EE">
        <w:rPr>
          <w:rFonts w:ascii="Calibri" w:hAnsi="Calibri" w:cs="Calibri"/>
          <w:iCs/>
          <w:color w:val="FF0000"/>
          <w:sz w:val="22"/>
          <w:szCs w:val="22"/>
          <w:lang w:val="es-CL" w:eastAsia="es-CL"/>
        </w:rPr>
        <w:t>(los números destacados en rojo)</w:t>
      </w:r>
      <w:r w:rsidRPr="00443016">
        <w:rPr>
          <w:rFonts w:ascii="Calibri" w:hAnsi="Calibri" w:cs="Calibri"/>
          <w:i/>
          <w:iCs/>
          <w:color w:val="000000"/>
          <w:sz w:val="22"/>
          <w:szCs w:val="22"/>
          <w:lang w:val="es-CL" w:eastAsia="es-CL"/>
        </w:rPr>
        <w:t xml:space="preserve">: </w:t>
      </w:r>
    </w:p>
    <w:p w:rsidR="00614831" w:rsidRPr="009258EE" w:rsidRDefault="00443016" w:rsidP="009258EE">
      <w:pPr>
        <w:pStyle w:val="Els-reference"/>
        <w:spacing w:after="120" w:line="240" w:lineRule="auto"/>
        <w:ind w:left="0" w:firstLine="0"/>
        <w:jc w:val="both"/>
        <w:rPr>
          <w:sz w:val="22"/>
          <w:szCs w:val="22"/>
        </w:rPr>
      </w:pPr>
      <w:r w:rsidRPr="00443016">
        <w:rPr>
          <w:rFonts w:ascii="Calibri" w:hAnsi="Calibri" w:cs="Calibri"/>
          <w:color w:val="000000"/>
          <w:sz w:val="22"/>
          <w:szCs w:val="22"/>
          <w:lang w:eastAsia="es-CL"/>
        </w:rPr>
        <w:t xml:space="preserve">The tendency to favour one eye over the other in perceptual or motor tasks is known as ocular dominance </w:t>
      </w:r>
      <w:r w:rsidRPr="00443016">
        <w:rPr>
          <w:rFonts w:ascii="Calibri" w:hAnsi="Calibri" w:cs="Calibri"/>
          <w:color w:val="FF0000"/>
          <w:sz w:val="22"/>
          <w:szCs w:val="22"/>
          <w:lang w:eastAsia="es-CL"/>
        </w:rPr>
        <w:t>(1)</w:t>
      </w:r>
      <w:r w:rsidRPr="00443016">
        <w:rPr>
          <w:rFonts w:ascii="Calibri" w:hAnsi="Calibri" w:cs="Calibri"/>
          <w:color w:val="000000"/>
          <w:sz w:val="22"/>
          <w:szCs w:val="22"/>
          <w:lang w:eastAsia="es-CL"/>
        </w:rPr>
        <w:t xml:space="preserve"> or eye preference as a generic term </w:t>
      </w:r>
      <w:r w:rsidRPr="00443016">
        <w:rPr>
          <w:rFonts w:ascii="Calibri" w:hAnsi="Calibri" w:cs="Calibri"/>
          <w:color w:val="FF0000"/>
          <w:sz w:val="22"/>
          <w:szCs w:val="22"/>
          <w:lang w:eastAsia="es-CL"/>
        </w:rPr>
        <w:t>(2)</w:t>
      </w:r>
      <w:r w:rsidRPr="00443016">
        <w:rPr>
          <w:rFonts w:ascii="Calibri" w:hAnsi="Calibri" w:cs="Calibri"/>
          <w:color w:val="000000"/>
          <w:sz w:val="22"/>
          <w:szCs w:val="22"/>
          <w:lang w:eastAsia="es-CL"/>
        </w:rPr>
        <w:t xml:space="preserve">. Although there are three criteria, which serve to define the eye dominance </w:t>
      </w:r>
      <w:r w:rsidRPr="00443016">
        <w:rPr>
          <w:rFonts w:ascii="Calibri" w:hAnsi="Calibri" w:cs="Calibri"/>
          <w:color w:val="FF0000"/>
          <w:sz w:val="22"/>
          <w:szCs w:val="22"/>
          <w:lang w:eastAsia="es-CL"/>
        </w:rPr>
        <w:t>(3)</w:t>
      </w:r>
      <w:r w:rsidRPr="00443016">
        <w:rPr>
          <w:rFonts w:ascii="Calibri" w:hAnsi="Calibri" w:cs="Calibri"/>
          <w:color w:val="000000"/>
          <w:sz w:val="22"/>
          <w:szCs w:val="22"/>
          <w:lang w:eastAsia="es-CL"/>
        </w:rPr>
        <w:t xml:space="preserve"> and the most common is measuring the sighting dominance. </w:t>
      </w:r>
    </w:p>
    <w:p w:rsidR="009258EE" w:rsidRPr="009258EE" w:rsidRDefault="009258EE" w:rsidP="009258EE">
      <w:pPr>
        <w:autoSpaceDE w:val="0"/>
        <w:autoSpaceDN w:val="0"/>
        <w:adjustRightInd w:val="0"/>
        <w:rPr>
          <w:rFonts w:ascii="Calibri" w:hAnsi="Calibri" w:cs="Calibri"/>
          <w:color w:val="000000"/>
          <w:sz w:val="22"/>
          <w:szCs w:val="22"/>
          <w:lang w:val="es-CL" w:eastAsia="es-CL"/>
        </w:rPr>
      </w:pPr>
      <w:r w:rsidRPr="009258EE">
        <w:rPr>
          <w:rFonts w:ascii="Calibri" w:hAnsi="Calibri" w:cs="Calibri"/>
          <w:i/>
          <w:iCs/>
          <w:color w:val="000000"/>
          <w:sz w:val="22"/>
          <w:szCs w:val="22"/>
          <w:lang w:val="es-CL" w:eastAsia="es-CL"/>
        </w:rPr>
        <w:t xml:space="preserve">En la lista de referencias final: </w:t>
      </w:r>
    </w:p>
    <w:p w:rsidR="009258EE" w:rsidRPr="009258EE" w:rsidRDefault="009258EE" w:rsidP="009258EE">
      <w:pPr>
        <w:autoSpaceDE w:val="0"/>
        <w:autoSpaceDN w:val="0"/>
        <w:adjustRightInd w:val="0"/>
        <w:jc w:val="both"/>
        <w:rPr>
          <w:rFonts w:ascii="Calibri" w:hAnsi="Calibri" w:cs="Calibri"/>
          <w:color w:val="000000"/>
          <w:sz w:val="22"/>
          <w:szCs w:val="22"/>
          <w:lang w:val="fr-FR" w:eastAsia="es-CL"/>
        </w:rPr>
      </w:pPr>
      <w:r w:rsidRPr="009258EE">
        <w:rPr>
          <w:rFonts w:ascii="Calibri" w:hAnsi="Calibri" w:cs="Calibri"/>
          <w:color w:val="000000"/>
          <w:sz w:val="22"/>
          <w:szCs w:val="22"/>
          <w:lang w:val="fr-FR" w:eastAsia="es-CL"/>
        </w:rPr>
        <w:t xml:space="preserve">1. Porac C, Coren S. Dominant eye. Psychol Bull. 1976; 83(5):880–97. </w:t>
      </w:r>
    </w:p>
    <w:p w:rsidR="009258EE" w:rsidRPr="009258EE" w:rsidRDefault="009258EE" w:rsidP="009258EE">
      <w:pPr>
        <w:autoSpaceDE w:val="0"/>
        <w:autoSpaceDN w:val="0"/>
        <w:adjustRightInd w:val="0"/>
        <w:jc w:val="both"/>
        <w:rPr>
          <w:rFonts w:ascii="Calibri" w:hAnsi="Calibri" w:cs="Calibri"/>
          <w:color w:val="000000"/>
          <w:sz w:val="22"/>
          <w:szCs w:val="22"/>
          <w:lang w:val="es-CL" w:eastAsia="es-CL"/>
        </w:rPr>
      </w:pPr>
      <w:r w:rsidRPr="009258EE">
        <w:rPr>
          <w:rFonts w:ascii="Calibri" w:hAnsi="Calibri" w:cs="Calibri"/>
          <w:color w:val="000000"/>
          <w:sz w:val="22"/>
          <w:szCs w:val="22"/>
          <w:lang w:val="en-US" w:eastAsia="es-CL"/>
        </w:rPr>
        <w:t xml:space="preserve">2. Coren S, Kaplan CP. Patterns of ocular dominance. Am J Optom Arch Am Acad Optom. </w:t>
      </w:r>
      <w:r w:rsidRPr="009258EE">
        <w:rPr>
          <w:rFonts w:ascii="Calibri" w:hAnsi="Calibri" w:cs="Calibri"/>
          <w:color w:val="000000"/>
          <w:sz w:val="22"/>
          <w:szCs w:val="22"/>
          <w:lang w:val="es-CL" w:eastAsia="es-CL"/>
        </w:rPr>
        <w:t xml:space="preserve">1973;50(4):283–92. </w:t>
      </w:r>
    </w:p>
    <w:p w:rsidR="001F6B1C" w:rsidRPr="009258EE" w:rsidRDefault="009258EE" w:rsidP="009258EE">
      <w:pPr>
        <w:pStyle w:val="Els-reference"/>
        <w:spacing w:line="240" w:lineRule="auto"/>
        <w:ind w:left="0" w:firstLine="0"/>
        <w:jc w:val="both"/>
        <w:rPr>
          <w:rFonts w:ascii="Calibri" w:hAnsi="Calibri" w:cs="Calibri"/>
          <w:color w:val="000000"/>
          <w:sz w:val="22"/>
          <w:szCs w:val="22"/>
          <w:lang w:val="es-CL" w:eastAsia="es-CL"/>
        </w:rPr>
      </w:pPr>
      <w:r w:rsidRPr="009258EE">
        <w:rPr>
          <w:rFonts w:ascii="Calibri" w:hAnsi="Calibri" w:cs="Calibri"/>
          <w:color w:val="000000"/>
          <w:sz w:val="22"/>
          <w:szCs w:val="22"/>
          <w:lang w:eastAsia="es-CL"/>
        </w:rPr>
        <w:t xml:space="preserve">3. Mapp AP, Ono H, Barbeito R. What does the dominant eye dominate? </w:t>
      </w:r>
      <w:r w:rsidRPr="009258EE">
        <w:rPr>
          <w:rFonts w:ascii="Calibri" w:hAnsi="Calibri" w:cs="Calibri"/>
          <w:color w:val="000000"/>
          <w:sz w:val="22"/>
          <w:szCs w:val="22"/>
          <w:lang w:val="es-CL" w:eastAsia="es-CL"/>
        </w:rPr>
        <w:t xml:space="preserve">A brief and somewhat contentious review. Percept Psychophys. 2003;65(2):310–7. </w:t>
      </w:r>
    </w:p>
    <w:p w:rsidR="009258EE" w:rsidRDefault="009258EE" w:rsidP="009258EE">
      <w:pPr>
        <w:pStyle w:val="Els-reference"/>
        <w:spacing w:line="240" w:lineRule="auto"/>
        <w:ind w:left="0" w:firstLine="0"/>
        <w:jc w:val="both"/>
        <w:rPr>
          <w:rFonts w:ascii="Calibri" w:hAnsi="Calibri" w:cs="Calibri"/>
          <w:color w:val="000000"/>
          <w:sz w:val="22"/>
          <w:szCs w:val="22"/>
          <w:lang w:val="es-CL" w:eastAsia="es-CL"/>
        </w:rPr>
      </w:pPr>
    </w:p>
    <w:p w:rsidR="009258EE" w:rsidRPr="009258EE" w:rsidRDefault="009258EE" w:rsidP="009258EE">
      <w:pPr>
        <w:pStyle w:val="Els-reference"/>
        <w:spacing w:line="240" w:lineRule="auto"/>
        <w:ind w:left="0" w:firstLine="0"/>
        <w:jc w:val="both"/>
        <w:rPr>
          <w:rFonts w:ascii="Calibri" w:hAnsi="Calibri" w:cs="Calibri"/>
          <w:color w:val="000000"/>
          <w:sz w:val="22"/>
          <w:szCs w:val="22"/>
          <w:lang w:val="es-CL" w:eastAsia="es-CL"/>
        </w:rPr>
      </w:pPr>
    </w:p>
    <w:p w:rsidR="009258EE" w:rsidRPr="009258EE" w:rsidRDefault="009258EE" w:rsidP="009258EE">
      <w:pPr>
        <w:numPr>
          <w:ilvl w:val="0"/>
          <w:numId w:val="48"/>
        </w:numPr>
        <w:autoSpaceDE w:val="0"/>
        <w:autoSpaceDN w:val="0"/>
        <w:adjustRightInd w:val="0"/>
        <w:rPr>
          <w:rFonts w:ascii="Calibri" w:hAnsi="Calibri" w:cs="Calibri"/>
          <w:color w:val="000000"/>
          <w:sz w:val="24"/>
          <w:szCs w:val="24"/>
          <w:lang w:val="es-CL" w:eastAsia="es-CL"/>
        </w:rPr>
      </w:pPr>
      <w:r w:rsidRPr="009258EE">
        <w:rPr>
          <w:rFonts w:ascii="Calibri" w:hAnsi="Calibri" w:cs="Calibri"/>
          <w:color w:val="000000"/>
          <w:sz w:val="24"/>
          <w:szCs w:val="24"/>
          <w:lang w:val="es-CL" w:eastAsia="es-CL"/>
        </w:rPr>
        <w:t xml:space="preserve">Si en una misma cita se incluyen varias referencias se incluirán varios números separados por comas cuando son solamente dos o si no son consecutivos. Si son más de dos referencias consecutivas se podrán conectar mediante un guion. </w:t>
      </w:r>
    </w:p>
    <w:p w:rsidR="009258EE" w:rsidRPr="009258EE" w:rsidRDefault="009258EE" w:rsidP="009258EE">
      <w:pPr>
        <w:autoSpaceDE w:val="0"/>
        <w:autoSpaceDN w:val="0"/>
        <w:adjustRightInd w:val="0"/>
        <w:rPr>
          <w:rFonts w:ascii="Calibri" w:hAnsi="Calibri" w:cs="Calibri"/>
          <w:color w:val="000000"/>
          <w:sz w:val="22"/>
          <w:szCs w:val="22"/>
          <w:lang w:val="es-CL" w:eastAsia="es-CL"/>
        </w:rPr>
      </w:pPr>
    </w:p>
    <w:p w:rsidR="009258EE" w:rsidRPr="00443016" w:rsidRDefault="009258EE" w:rsidP="009258EE">
      <w:pPr>
        <w:autoSpaceDE w:val="0"/>
        <w:autoSpaceDN w:val="0"/>
        <w:adjustRightInd w:val="0"/>
        <w:spacing w:after="120"/>
        <w:rPr>
          <w:rFonts w:ascii="Calibri" w:hAnsi="Calibri" w:cs="Calibri"/>
          <w:color w:val="000000"/>
          <w:sz w:val="22"/>
          <w:szCs w:val="22"/>
          <w:lang w:val="es-CL" w:eastAsia="es-CL"/>
        </w:rPr>
      </w:pPr>
      <w:r w:rsidRPr="00443016">
        <w:rPr>
          <w:rFonts w:ascii="Calibri" w:hAnsi="Calibri" w:cs="Calibri"/>
          <w:color w:val="000000"/>
          <w:sz w:val="22"/>
          <w:szCs w:val="22"/>
          <w:lang w:val="es-CL" w:eastAsia="es-CL"/>
        </w:rPr>
        <w:t xml:space="preserve">EJEMPLO </w:t>
      </w:r>
    </w:p>
    <w:p w:rsidR="009258EE" w:rsidRPr="00443016" w:rsidRDefault="009258EE" w:rsidP="009258EE">
      <w:pPr>
        <w:autoSpaceDE w:val="0"/>
        <w:autoSpaceDN w:val="0"/>
        <w:adjustRightInd w:val="0"/>
        <w:rPr>
          <w:rFonts w:ascii="Calibri" w:hAnsi="Calibri" w:cs="Calibri"/>
          <w:color w:val="000000"/>
          <w:sz w:val="22"/>
          <w:szCs w:val="22"/>
          <w:lang w:val="es-CL" w:eastAsia="es-CL"/>
        </w:rPr>
      </w:pPr>
      <w:r w:rsidRPr="00443016">
        <w:rPr>
          <w:rFonts w:ascii="Calibri" w:hAnsi="Calibri" w:cs="Calibri"/>
          <w:i/>
          <w:iCs/>
          <w:color w:val="000000"/>
          <w:sz w:val="22"/>
          <w:szCs w:val="22"/>
          <w:lang w:val="es-CL" w:eastAsia="es-CL"/>
        </w:rPr>
        <w:t>En el texto</w:t>
      </w:r>
      <w:r w:rsidRPr="008C2FA0">
        <w:rPr>
          <w:rFonts w:ascii="Calibri" w:hAnsi="Calibri" w:cs="Calibri"/>
          <w:i/>
          <w:iCs/>
          <w:color w:val="000000"/>
          <w:sz w:val="22"/>
          <w:szCs w:val="22"/>
          <w:lang w:val="es-CL" w:eastAsia="es-CL"/>
        </w:rPr>
        <w:t xml:space="preserve"> </w:t>
      </w:r>
      <w:r w:rsidRPr="008C2FA0">
        <w:rPr>
          <w:rFonts w:ascii="Calibri" w:hAnsi="Calibri" w:cs="Calibri"/>
          <w:iCs/>
          <w:color w:val="FF0000"/>
          <w:sz w:val="22"/>
          <w:szCs w:val="22"/>
          <w:lang w:val="es-CL" w:eastAsia="es-CL"/>
        </w:rPr>
        <w:t>(los números destacados en rojo)</w:t>
      </w:r>
      <w:r w:rsidRPr="00443016">
        <w:rPr>
          <w:rFonts w:ascii="Calibri" w:hAnsi="Calibri" w:cs="Calibri"/>
          <w:i/>
          <w:iCs/>
          <w:color w:val="000000"/>
          <w:sz w:val="22"/>
          <w:szCs w:val="22"/>
          <w:lang w:val="es-CL" w:eastAsia="es-CL"/>
        </w:rPr>
        <w:t xml:space="preserve">: </w:t>
      </w:r>
    </w:p>
    <w:p w:rsidR="009258EE" w:rsidRPr="008C2FA0" w:rsidRDefault="009258EE" w:rsidP="009258EE">
      <w:pPr>
        <w:autoSpaceDE w:val="0"/>
        <w:autoSpaceDN w:val="0"/>
        <w:adjustRightInd w:val="0"/>
        <w:jc w:val="both"/>
        <w:rPr>
          <w:rFonts w:ascii="Calibri" w:hAnsi="Calibri" w:cs="Calibri"/>
          <w:color w:val="000000"/>
          <w:sz w:val="22"/>
          <w:szCs w:val="22"/>
          <w:lang w:val="en-US" w:eastAsia="es-CL"/>
        </w:rPr>
      </w:pPr>
      <w:r w:rsidRPr="009258EE">
        <w:rPr>
          <w:rFonts w:ascii="Calibri" w:hAnsi="Calibri" w:cs="Calibri"/>
          <w:color w:val="000000"/>
          <w:sz w:val="22"/>
          <w:szCs w:val="22"/>
          <w:lang w:val="en-US" w:eastAsia="es-CL"/>
        </w:rPr>
        <w:t>Modern scientific nomenclature really began with Linnaeus in botany (</w:t>
      </w:r>
      <w:r w:rsidRPr="009258EE">
        <w:rPr>
          <w:rFonts w:ascii="Calibri" w:hAnsi="Calibri" w:cs="Calibri"/>
          <w:color w:val="FF0000"/>
          <w:sz w:val="22"/>
          <w:szCs w:val="22"/>
          <w:lang w:val="en-US" w:eastAsia="es-CL"/>
        </w:rPr>
        <w:t>1</w:t>
      </w:r>
      <w:r w:rsidRPr="009258EE">
        <w:rPr>
          <w:rFonts w:ascii="Calibri" w:hAnsi="Calibri" w:cs="Calibri"/>
          <w:color w:val="000000"/>
          <w:sz w:val="22"/>
          <w:szCs w:val="22"/>
          <w:lang w:val="en-US" w:eastAsia="es-CL"/>
        </w:rPr>
        <w:t>), but other disciplines (</w:t>
      </w:r>
      <w:r w:rsidRPr="009258EE">
        <w:rPr>
          <w:rFonts w:ascii="Calibri" w:hAnsi="Calibri" w:cs="Calibri"/>
          <w:color w:val="FF0000"/>
          <w:sz w:val="22"/>
          <w:szCs w:val="22"/>
          <w:lang w:val="en-US" w:eastAsia="es-CL"/>
        </w:rPr>
        <w:t>2,3</w:t>
      </w:r>
      <w:r w:rsidRPr="009258EE">
        <w:rPr>
          <w:rFonts w:ascii="Calibri" w:hAnsi="Calibri" w:cs="Calibri"/>
          <w:color w:val="000000"/>
          <w:sz w:val="22"/>
          <w:szCs w:val="22"/>
          <w:lang w:val="en-US" w:eastAsia="es-CL"/>
        </w:rPr>
        <w:t>) were not many years behind in developing various systems (</w:t>
      </w:r>
      <w:r w:rsidRPr="009258EE">
        <w:rPr>
          <w:rFonts w:ascii="Calibri" w:hAnsi="Calibri" w:cs="Calibri"/>
          <w:color w:val="FF0000"/>
          <w:sz w:val="22"/>
          <w:szCs w:val="22"/>
          <w:lang w:val="en-US" w:eastAsia="es-CL"/>
        </w:rPr>
        <w:t>4-7</w:t>
      </w:r>
      <w:r w:rsidRPr="009258EE">
        <w:rPr>
          <w:rFonts w:ascii="Calibri" w:hAnsi="Calibri" w:cs="Calibri"/>
          <w:color w:val="000000"/>
          <w:sz w:val="22"/>
          <w:szCs w:val="22"/>
          <w:lang w:val="en-US" w:eastAsia="es-CL"/>
        </w:rPr>
        <w:t xml:space="preserve">) for nomenclature and symbolization </w:t>
      </w:r>
      <w:r w:rsidRPr="00443016">
        <w:rPr>
          <w:rFonts w:ascii="Calibri" w:hAnsi="Calibri" w:cs="Calibri"/>
          <w:color w:val="000000"/>
          <w:sz w:val="22"/>
          <w:szCs w:val="22"/>
          <w:lang w:val="en-US" w:eastAsia="es-CL"/>
        </w:rPr>
        <w:t xml:space="preserve">. </w:t>
      </w:r>
    </w:p>
    <w:p w:rsidR="009258EE" w:rsidRPr="008C2FA0" w:rsidRDefault="009258EE" w:rsidP="009258EE">
      <w:pPr>
        <w:pStyle w:val="Els-reference"/>
        <w:spacing w:line="240" w:lineRule="auto"/>
        <w:ind w:left="0" w:firstLine="0"/>
        <w:jc w:val="both"/>
        <w:rPr>
          <w:sz w:val="22"/>
          <w:szCs w:val="22"/>
        </w:rPr>
      </w:pPr>
    </w:p>
    <w:p w:rsidR="009258EE" w:rsidRDefault="009258EE" w:rsidP="009258EE">
      <w:pPr>
        <w:pStyle w:val="Els-reference"/>
        <w:spacing w:line="240" w:lineRule="auto"/>
        <w:ind w:left="0" w:firstLine="0"/>
        <w:jc w:val="both"/>
        <w:rPr>
          <w:sz w:val="22"/>
          <w:szCs w:val="22"/>
        </w:rPr>
      </w:pPr>
    </w:p>
    <w:p w:rsidR="00510A56" w:rsidRPr="00A07F41" w:rsidRDefault="009258EE" w:rsidP="009258EE">
      <w:pPr>
        <w:pStyle w:val="Default"/>
        <w:rPr>
          <w:rFonts w:ascii="Calibri" w:hAnsi="Calibri" w:cs="Calibri"/>
        </w:rPr>
      </w:pPr>
      <w:r w:rsidRPr="00A07F41">
        <w:rPr>
          <w:rFonts w:ascii="Calibri" w:hAnsi="Calibri" w:cs="Calibri"/>
        </w:rPr>
        <w:t xml:space="preserve">IMPORTANTE: </w:t>
      </w:r>
    </w:p>
    <w:p w:rsidR="00510A56" w:rsidRPr="00A07F41" w:rsidRDefault="00510A56" w:rsidP="00510A56">
      <w:pPr>
        <w:pStyle w:val="Default"/>
        <w:numPr>
          <w:ilvl w:val="0"/>
          <w:numId w:val="48"/>
        </w:numPr>
        <w:rPr>
          <w:rFonts w:ascii="Calibri" w:hAnsi="Calibri" w:cs="Calibri"/>
          <w:lang w:eastAsia="es-CL"/>
        </w:rPr>
      </w:pPr>
      <w:r w:rsidRPr="00A07F41">
        <w:rPr>
          <w:rFonts w:ascii="Calibri" w:hAnsi="Calibri" w:cs="Calibri"/>
          <w:b/>
        </w:rPr>
        <w:t>Consulta títulos de revista:</w:t>
      </w:r>
      <w:r w:rsidRPr="00A07F41">
        <w:rPr>
          <w:rFonts w:ascii="Calibri" w:hAnsi="Calibri" w:cs="Calibri"/>
        </w:rPr>
        <w:t xml:space="preserve"> </w:t>
      </w:r>
      <w:r w:rsidR="009258EE" w:rsidRPr="00A07F41">
        <w:rPr>
          <w:rFonts w:ascii="Calibri" w:hAnsi="Calibri" w:cs="Calibri"/>
          <w:lang w:eastAsia="es-CL"/>
        </w:rPr>
        <w:t xml:space="preserve">La fuente de información recomendada para la consulta de títulos de revistas es el </w:t>
      </w:r>
      <w:r w:rsidR="008C2FA0" w:rsidRPr="00A07F41">
        <w:rPr>
          <w:rFonts w:ascii="Calibri" w:hAnsi="Calibri" w:cs="Calibri"/>
          <w:lang w:eastAsia="es-CL"/>
        </w:rPr>
        <w:t>catálogo de la NLM</w:t>
      </w:r>
      <w:r w:rsidR="009258EE" w:rsidRPr="00A07F41">
        <w:rPr>
          <w:rFonts w:ascii="Calibri" w:hAnsi="Calibri" w:cs="Calibri"/>
          <w:lang w:eastAsia="es-CL"/>
        </w:rPr>
        <w:t xml:space="preserve"> </w:t>
      </w:r>
      <w:r w:rsidR="008C2FA0" w:rsidRPr="00A07F41">
        <w:rPr>
          <w:rFonts w:ascii="Calibri" w:hAnsi="Calibri" w:cs="Calibri"/>
          <w:lang w:eastAsia="es-CL"/>
        </w:rPr>
        <w:t>(</w:t>
      </w:r>
      <w:hyperlink r:id="rId15" w:history="1">
        <w:r w:rsidR="008C2FA0" w:rsidRPr="00A07F41">
          <w:rPr>
            <w:rStyle w:val="Hipervnculo"/>
            <w:rFonts w:ascii="Calibri" w:hAnsi="Calibri" w:cs="Calibri"/>
            <w:sz w:val="24"/>
          </w:rPr>
          <w:t>https://www.ncbi.nlm.nih.gov/nlmcatalog/journals</w:t>
        </w:r>
      </w:hyperlink>
      <w:r w:rsidR="008C2FA0" w:rsidRPr="00A07F41">
        <w:rPr>
          <w:rFonts w:ascii="Calibri" w:hAnsi="Calibri" w:cs="Calibri"/>
        </w:rPr>
        <w:t>)</w:t>
      </w:r>
      <w:r w:rsidR="008C2FA0" w:rsidRPr="00A07F41">
        <w:rPr>
          <w:rFonts w:ascii="Calibri" w:hAnsi="Calibri" w:cs="Calibri"/>
          <w:lang w:eastAsia="es-CL"/>
        </w:rPr>
        <w:t xml:space="preserve"> que </w:t>
      </w:r>
      <w:r w:rsidR="009258EE" w:rsidRPr="00A07F41">
        <w:rPr>
          <w:rFonts w:ascii="Calibri" w:hAnsi="Calibri" w:cs="Calibri"/>
          <w:lang w:eastAsia="es-CL"/>
        </w:rPr>
        <w:t xml:space="preserve">contiene una lista actualizada de títulos de revistas indexadas para MEDLINE. También podemos consultar la base de datos del ISSN </w:t>
      </w:r>
      <w:r w:rsidR="008C2FA0" w:rsidRPr="00A07F41">
        <w:rPr>
          <w:rFonts w:ascii="Calibri" w:hAnsi="Calibri" w:cs="Calibri"/>
          <w:lang w:eastAsia="es-CL"/>
        </w:rPr>
        <w:t>(</w:t>
      </w:r>
      <w:hyperlink r:id="rId16" w:history="1">
        <w:r w:rsidR="008C2FA0" w:rsidRPr="00F25339">
          <w:rPr>
            <w:rStyle w:val="Hipervnculo"/>
            <w:rFonts w:ascii="Calibri" w:hAnsi="Calibri" w:cs="Calibri"/>
            <w:sz w:val="24"/>
            <w:lang w:eastAsia="es-CL"/>
          </w:rPr>
          <w:t>https://portal.issn.org/</w:t>
        </w:r>
      </w:hyperlink>
      <w:r w:rsidR="008C2FA0">
        <w:rPr>
          <w:rFonts w:ascii="Calibri" w:hAnsi="Calibri" w:cs="Calibri"/>
          <w:lang w:eastAsia="es-CL"/>
        </w:rPr>
        <w:t xml:space="preserve">) </w:t>
      </w:r>
      <w:r w:rsidR="008C2FA0" w:rsidRPr="00A07F41">
        <w:rPr>
          <w:rFonts w:ascii="Calibri" w:hAnsi="Calibri" w:cs="Calibri"/>
          <w:lang w:eastAsia="es-CL"/>
        </w:rPr>
        <w:t xml:space="preserve">que </w:t>
      </w:r>
      <w:r w:rsidR="009258EE" w:rsidRPr="00A07F41">
        <w:rPr>
          <w:rFonts w:ascii="Calibri" w:hAnsi="Calibri" w:cs="Calibri"/>
          <w:lang w:eastAsia="es-CL"/>
        </w:rPr>
        <w:t xml:space="preserve">además recoge la Lista de Abreviaturas de Palabras de Título de Revista. </w:t>
      </w:r>
    </w:p>
    <w:p w:rsidR="00AC16A0" w:rsidRPr="00A07F41" w:rsidRDefault="00510A56" w:rsidP="00510A56">
      <w:pPr>
        <w:pStyle w:val="Default"/>
        <w:numPr>
          <w:ilvl w:val="0"/>
          <w:numId w:val="48"/>
        </w:numPr>
        <w:rPr>
          <w:rFonts w:ascii="Calibri" w:hAnsi="Calibri" w:cs="Calibri"/>
          <w:lang w:eastAsia="es-CL"/>
        </w:rPr>
      </w:pPr>
      <w:r w:rsidRPr="00A07F41">
        <w:rPr>
          <w:rFonts w:ascii="Calibri" w:hAnsi="Calibri" w:cs="Calibri"/>
          <w:b/>
        </w:rPr>
        <w:t>Consulta palabras clave:</w:t>
      </w:r>
      <w:r w:rsidRPr="00A07F41">
        <w:rPr>
          <w:rFonts w:ascii="Calibri" w:hAnsi="Calibri" w:cs="Calibri"/>
          <w:lang w:eastAsia="es-CL"/>
        </w:rPr>
        <w:t xml:space="preserve"> </w:t>
      </w:r>
      <w:r w:rsidRPr="00510A56">
        <w:rPr>
          <w:rFonts w:ascii="Calibri" w:hAnsi="Calibri" w:cs="Calibri"/>
          <w:lang w:eastAsia="es-CL"/>
        </w:rPr>
        <w:t>La fuente de información recomendada para la consulta de</w:t>
      </w:r>
      <w:r w:rsidR="00184E2B">
        <w:rPr>
          <w:rFonts w:ascii="Calibri" w:hAnsi="Calibri" w:cs="Calibri"/>
          <w:lang w:eastAsia="es-CL"/>
        </w:rPr>
        <w:t xml:space="preserve"> palabras clave (keywords)</w:t>
      </w:r>
      <w:r w:rsidRPr="00510A56">
        <w:rPr>
          <w:rFonts w:ascii="Calibri" w:hAnsi="Calibri" w:cs="Calibri"/>
          <w:lang w:eastAsia="es-CL"/>
        </w:rPr>
        <w:t xml:space="preserve"> es MeSH (</w:t>
      </w:r>
      <w:r w:rsidRPr="00A07F41">
        <w:rPr>
          <w:rFonts w:ascii="Calibri" w:hAnsi="Calibri" w:cs="Calibri"/>
          <w:bCs/>
          <w:lang w:eastAsia="es-CL"/>
        </w:rPr>
        <w:t>Medical Subject Headings</w:t>
      </w:r>
      <w:r w:rsidRPr="00510A56">
        <w:rPr>
          <w:rFonts w:ascii="Calibri" w:hAnsi="Calibri" w:cs="Calibri"/>
          <w:lang w:eastAsia="es-CL"/>
        </w:rPr>
        <w:t>)</w:t>
      </w:r>
      <w:r>
        <w:rPr>
          <w:rFonts w:ascii="Calibri" w:hAnsi="Calibri" w:cs="Calibri"/>
          <w:lang w:eastAsia="es-CL"/>
        </w:rPr>
        <w:t xml:space="preserve"> (</w:t>
      </w:r>
      <w:hyperlink r:id="rId17" w:history="1">
        <w:r w:rsidRPr="00F25339">
          <w:rPr>
            <w:rStyle w:val="Hipervnculo"/>
            <w:rFonts w:ascii="Calibri" w:hAnsi="Calibri" w:cs="Calibri"/>
            <w:sz w:val="24"/>
            <w:lang w:eastAsia="es-CL"/>
          </w:rPr>
          <w:t>https://www.nlm.nih.gov/mesh/</w:t>
        </w:r>
      </w:hyperlink>
      <w:r>
        <w:rPr>
          <w:rFonts w:ascii="Calibri" w:hAnsi="Calibri" w:cs="Calibri"/>
          <w:lang w:eastAsia="es-CL"/>
        </w:rPr>
        <w:t>).</w:t>
      </w:r>
    </w:p>
    <w:p w:rsidR="00184E2B" w:rsidRDefault="00184E2B" w:rsidP="00AC16A0">
      <w:pPr>
        <w:pStyle w:val="Default"/>
        <w:ind w:left="720"/>
        <w:rPr>
          <w:rFonts w:ascii="Calibri" w:hAnsi="Calibri" w:cs="Calibri"/>
          <w:lang w:eastAsia="es-CL"/>
        </w:rPr>
      </w:pPr>
    </w:p>
    <w:p w:rsidR="00184E2B" w:rsidRDefault="00184E2B" w:rsidP="00AC16A0">
      <w:pPr>
        <w:pStyle w:val="Default"/>
        <w:ind w:left="720"/>
        <w:rPr>
          <w:rFonts w:ascii="Calibri" w:hAnsi="Calibri" w:cs="Calibri"/>
          <w:lang w:eastAsia="es-CL"/>
        </w:rPr>
      </w:pPr>
      <w:r>
        <w:rPr>
          <w:rFonts w:ascii="Calibri" w:hAnsi="Calibri" w:cs="Calibri"/>
          <w:lang w:eastAsia="es-CL"/>
        </w:rPr>
        <w:lastRenderedPageBreak/>
        <w:t xml:space="preserve">Instrucciones de uso de MeSH: </w:t>
      </w:r>
      <w:hyperlink r:id="rId18" w:history="1">
        <w:r w:rsidRPr="00F25339">
          <w:rPr>
            <w:rStyle w:val="Hipervnculo"/>
            <w:rFonts w:ascii="Calibri" w:hAnsi="Calibri" w:cs="Calibri"/>
            <w:sz w:val="24"/>
            <w:lang w:eastAsia="es-CL"/>
          </w:rPr>
          <w:t>https://www.nlm.nih.gov/mesh/mbinfo.html</w:t>
        </w:r>
      </w:hyperlink>
      <w:r>
        <w:rPr>
          <w:rFonts w:ascii="Calibri" w:hAnsi="Calibri" w:cs="Calibri"/>
          <w:lang w:eastAsia="es-CL"/>
        </w:rPr>
        <w:t xml:space="preserve"> </w:t>
      </w:r>
    </w:p>
    <w:p w:rsidR="00AC16A0" w:rsidRPr="00A07F41" w:rsidRDefault="00184E2B" w:rsidP="00AC16A0">
      <w:pPr>
        <w:pStyle w:val="Default"/>
        <w:ind w:left="720"/>
        <w:rPr>
          <w:rFonts w:ascii="Calibri" w:hAnsi="Calibri" w:cs="Calibri"/>
          <w:lang w:eastAsia="es-CL"/>
        </w:rPr>
      </w:pPr>
      <w:r>
        <w:rPr>
          <w:rFonts w:ascii="Calibri" w:hAnsi="Calibri" w:cs="Calibri"/>
          <w:lang w:eastAsia="es-CL"/>
        </w:rPr>
        <w:t xml:space="preserve">Buscador de MeSH: </w:t>
      </w:r>
      <w:r w:rsidRPr="00184E2B">
        <w:rPr>
          <w:rFonts w:ascii="Calibri" w:hAnsi="Calibri" w:cs="Calibri"/>
          <w:lang w:eastAsia="es-CL"/>
        </w:rPr>
        <w:t xml:space="preserve">https://meshb.nlm.nih.gov/search </w:t>
      </w:r>
      <w:r>
        <w:rPr>
          <w:rFonts w:ascii="Calibri" w:hAnsi="Calibri" w:cs="Calibri"/>
          <w:lang w:eastAsia="es-CL"/>
        </w:rPr>
        <w:t xml:space="preserve"> </w:t>
      </w:r>
    </w:p>
    <w:p w:rsidR="00510A56" w:rsidRPr="00A07F41" w:rsidRDefault="00510A56" w:rsidP="00AC16A0">
      <w:pPr>
        <w:pStyle w:val="Default"/>
        <w:ind w:left="720"/>
        <w:rPr>
          <w:rFonts w:ascii="Calibri" w:hAnsi="Calibri" w:cs="Calibri"/>
          <w:lang w:eastAsia="es-CL"/>
        </w:rPr>
      </w:pPr>
      <w:r>
        <w:rPr>
          <w:rFonts w:ascii="Calibri" w:hAnsi="Calibri" w:cs="Calibri"/>
          <w:lang w:eastAsia="es-CL"/>
        </w:rPr>
        <w:t xml:space="preserve"> </w:t>
      </w:r>
    </w:p>
    <w:p w:rsidR="009258EE" w:rsidRPr="00AC16A0" w:rsidRDefault="009258EE" w:rsidP="009258EE">
      <w:pPr>
        <w:pStyle w:val="Els-reference"/>
        <w:spacing w:line="240" w:lineRule="auto"/>
        <w:ind w:left="0" w:firstLine="0"/>
        <w:jc w:val="both"/>
        <w:rPr>
          <w:sz w:val="22"/>
          <w:szCs w:val="22"/>
          <w:lang w:val="es-ES"/>
        </w:rPr>
      </w:pPr>
    </w:p>
    <w:sectPr w:rsidR="009258EE" w:rsidRPr="00AC16A0" w:rsidSect="00FA49D8">
      <w:headerReference w:type="even" r:id="rId19"/>
      <w:headerReference w:type="default" r:id="rId20"/>
      <w:footerReference w:type="even" r:id="rId21"/>
      <w:footerReference w:type="default" r:id="rId22"/>
      <w:headerReference w:type="first" r:id="rId23"/>
      <w:footerReference w:type="first" r:id="rId24"/>
      <w:footnotePr>
        <w:numFmt w:val="chicago"/>
      </w:footnotePr>
      <w:type w:val="nextColumn"/>
      <w:pgSz w:w="12242" w:h="15842" w:code="1"/>
      <w:pgMar w:top="1701" w:right="851" w:bottom="1418" w:left="851" w:header="1191" w:footer="964" w:gutter="28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86B" w:rsidRDefault="0061686B">
      <w:r>
        <w:separator/>
      </w:r>
    </w:p>
  </w:endnote>
  <w:endnote w:type="continuationSeparator" w:id="0">
    <w:p w:rsidR="0061686B" w:rsidRDefault="00616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Bold r:id="rId1" w:fontKey="{DD79FECB-3F3F-4483-84AE-A67CDDD02F1F}"/>
  </w:font>
  <w:font w:name="TheSans">
    <w:panose1 w:val="00000400000000000000"/>
    <w:charset w:val="00"/>
    <w:family w:val="auto"/>
    <w:pitch w:val="variable"/>
    <w:sig w:usb0="00000003" w:usb1="00000000" w:usb2="00000000" w:usb3="00000000" w:csb0="00000001" w:csb1="00000000"/>
    <w:embedRegular r:id="rId2" w:fontKey="{1BF6AE1F-D1FF-42CB-9633-41AC395E05F6}"/>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3" w:fontKey="{F7289C72-3252-4AF8-A667-50BA17E8EA18}"/>
  </w:font>
  <w:font w:name="Arial Narrow">
    <w:panose1 w:val="020B0606020202030204"/>
    <w:charset w:val="00"/>
    <w:family w:val="swiss"/>
    <w:pitch w:val="variable"/>
    <w:sig w:usb0="00000287" w:usb1="00000800" w:usb2="00000000" w:usb3="00000000" w:csb0="0000009F" w:csb1="00000000"/>
    <w:embedRegular r:id="rId4" w:fontKey="{0F858030-6C01-433E-995A-3F078C0389C7}"/>
  </w:font>
  <w:font w:name="Calibri">
    <w:panose1 w:val="020F0502020204030204"/>
    <w:charset w:val="00"/>
    <w:family w:val="swiss"/>
    <w:pitch w:val="variable"/>
    <w:sig w:usb0="E10002FF" w:usb1="4000ACFF" w:usb2="00000009" w:usb3="00000000" w:csb0="0000019F" w:csb1="00000000"/>
    <w:embedRegular r:id="rId5" w:fontKey="{33CCE6B6-A378-4557-9D0F-CC8E0593BFBC}"/>
    <w:embedBold r:id="rId6" w:fontKey="{0E22D844-4577-423D-A8C5-DB117F44A77B}"/>
    <w:embedItalic r:id="rId7" w:fontKey="{9F77FE34-811D-4F41-9F3C-2AD08CEC1466}"/>
    <w:embedBoldItalic r:id="rId8" w:fontKey="{0C1101F9-952B-48DF-9ABF-A7226F724ECE}"/>
  </w:font>
  <w:font w:name="Cambria">
    <w:panose1 w:val="02040503050406030204"/>
    <w:charset w:val="00"/>
    <w:family w:val="roman"/>
    <w:pitch w:val="variable"/>
    <w:sig w:usb0="E00002FF" w:usb1="400004FF" w:usb2="00000000" w:usb3="00000000" w:csb0="0000019F" w:csb1="00000000"/>
    <w:embedRegular r:id="rId9" w:fontKey="{4536F738-D04B-486E-8547-3EFD396F6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FF0" w:rsidRDefault="00CF0FF0" w:rsidP="003E6F36">
    <w:pPr>
      <w:pStyle w:val="Piedepgina"/>
      <w:spacing w:before="240" w:after="0" w:line="240" w:lineRule="auto"/>
    </w:pPr>
    <w:r>
      <w:fldChar w:fldCharType="begin"/>
    </w:r>
    <w:r>
      <w:instrText>PAGE   \* MERGEFORMAT</w:instrText>
    </w:r>
    <w:r>
      <w:fldChar w:fldCharType="separate"/>
    </w:r>
    <w:r w:rsidR="00FB4762" w:rsidRPr="00FB4762">
      <w:rPr>
        <w:lang w:val="es-ES"/>
      </w:rPr>
      <w:t>30</w:t>
    </w:r>
    <w:r>
      <w:fldChar w:fldCharType="end"/>
    </w:r>
  </w:p>
  <w:p w:rsidR="00CF0FF0" w:rsidRDefault="00CF0FF0" w:rsidP="003E6F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FF0" w:rsidRDefault="00CF0FF0" w:rsidP="006D7B3F">
    <w:pPr>
      <w:pStyle w:val="Piedepgina"/>
      <w:spacing w:before="240" w:after="0"/>
      <w:jc w:val="right"/>
    </w:pPr>
    <w:r>
      <w:fldChar w:fldCharType="begin"/>
    </w:r>
    <w:r>
      <w:instrText>PAGE   \* MERGEFORMAT</w:instrText>
    </w:r>
    <w:r>
      <w:fldChar w:fldCharType="separate"/>
    </w:r>
    <w:r w:rsidR="00FB4762" w:rsidRPr="00FB4762">
      <w:rPr>
        <w:lang w:val="es-ES"/>
      </w:rPr>
      <w:t>29</w:t>
    </w:r>
    <w:r>
      <w:fldChar w:fldCharType="end"/>
    </w:r>
  </w:p>
  <w:p w:rsidR="00CF0FF0" w:rsidRDefault="00CF0FF0" w:rsidP="006D7B3F">
    <w:pPr>
      <w:pStyle w:val="Piedepgina"/>
      <w:spacing w:after="0"/>
    </w:pPr>
  </w:p>
  <w:p w:rsidR="00CF0FF0" w:rsidRDefault="00CF0FF0" w:rsidP="006D7B3F">
    <w:pPr>
      <w:pStyle w:val="Piedepgina"/>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FF0" w:rsidRDefault="00CF0FF0" w:rsidP="006D7B3F">
    <w:pPr>
      <w:pStyle w:val="Piedepgina"/>
      <w:spacing w:before="240" w:after="0"/>
      <w:jc w:val="right"/>
    </w:pPr>
    <w:r>
      <w:fldChar w:fldCharType="begin"/>
    </w:r>
    <w:r>
      <w:instrText>PAGE   \* MERGEFORMAT</w:instrText>
    </w:r>
    <w:r>
      <w:fldChar w:fldCharType="separate"/>
    </w:r>
    <w:r w:rsidR="00FB4762" w:rsidRPr="00FB4762">
      <w:rPr>
        <w:lang w:val="es-ES"/>
      </w:rPr>
      <w:t>1</w:t>
    </w:r>
    <w:r>
      <w:fldChar w:fldCharType="end"/>
    </w:r>
  </w:p>
  <w:p w:rsidR="00CF0FF0" w:rsidRDefault="00CF0FF0" w:rsidP="006D7B3F">
    <w:pPr>
      <w:pStyle w:val="Piedepgina"/>
      <w:jc w:val="right"/>
    </w:pPr>
  </w:p>
  <w:p w:rsidR="00CF0FF0" w:rsidRDefault="00CF0FF0" w:rsidP="006D7B3F">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86B" w:rsidRPr="009C2BBA" w:rsidRDefault="0061686B" w:rsidP="009C2BBA">
      <w:pPr>
        <w:pStyle w:val="Piedepgina"/>
        <w:rPr>
          <w:lang w:val="en-GB"/>
        </w:rPr>
      </w:pPr>
      <w:r>
        <w:rPr>
          <w:lang w:val="es-CL" w:eastAsia="es-CL"/>
        </w:rPr>
        <w:drawing>
          <wp:inline distT="0" distB="0" distL="0" distR="0">
            <wp:extent cx="564515" cy="15875"/>
            <wp:effectExtent l="0" t="0" r="0" b="0"/>
            <wp:docPr id="1"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15875"/>
                    </a:xfrm>
                    <a:prstGeom prst="rect">
                      <a:avLst/>
                    </a:prstGeom>
                    <a:noFill/>
                    <a:ln>
                      <a:noFill/>
                    </a:ln>
                  </pic:spPr>
                </pic:pic>
              </a:graphicData>
            </a:graphic>
          </wp:inline>
        </w:drawing>
      </w:r>
    </w:p>
  </w:footnote>
  <w:footnote w:type="continuationSeparator" w:id="0">
    <w:p w:rsidR="0061686B" w:rsidRDefault="0061686B">
      <w:r>
        <w:continuationSeparator/>
      </w:r>
    </w:p>
  </w:footnote>
  <w:footnote w:id="1">
    <w:p w:rsidR="00CF0FF0" w:rsidRPr="00135607" w:rsidRDefault="00CF0FF0">
      <w:pPr>
        <w:pStyle w:val="Textonotapie"/>
        <w:rPr>
          <w:lang w:val="es-ES"/>
        </w:rPr>
      </w:pPr>
      <w:r>
        <w:rPr>
          <w:rStyle w:val="Refdenotaalpie"/>
        </w:rPr>
        <w:footnoteRef/>
      </w:r>
      <w:r w:rsidRPr="00135607">
        <w:rPr>
          <w:lang w:val="es-ES"/>
        </w:rPr>
        <w:t xml:space="preserve"> </w:t>
      </w:r>
      <w:r w:rsidRPr="00761945">
        <w:rPr>
          <w:rFonts w:ascii="Times New Roman" w:hAnsi="Times New Roman"/>
          <w:sz w:val="16"/>
          <w:szCs w:val="16"/>
          <w:lang w:val="es-ES"/>
        </w:rPr>
        <w:t xml:space="preserve">Correspondencia: </w:t>
      </w:r>
      <w:r>
        <w:rPr>
          <w:rFonts w:ascii="Times New Roman" w:hAnsi="Times New Roman"/>
          <w:sz w:val="16"/>
          <w:szCs w:val="16"/>
          <w:lang w:val="es-ES"/>
        </w:rPr>
        <w:t xml:space="preserve">Grado académico abreviado </w:t>
      </w:r>
      <w:r w:rsidRPr="002D4673">
        <w:rPr>
          <w:rFonts w:ascii="Times New Roman" w:hAnsi="Times New Roman"/>
          <w:color w:val="FF0000"/>
          <w:sz w:val="16"/>
          <w:szCs w:val="16"/>
          <w:lang w:val="es-ES"/>
        </w:rPr>
        <w:t>(Ldo./Lda; Mg; Dr.)</w:t>
      </w:r>
      <w:r w:rsidRPr="003603DA">
        <w:rPr>
          <w:rFonts w:ascii="Times New Roman" w:hAnsi="Times New Roman"/>
          <w:sz w:val="16"/>
          <w:szCs w:val="16"/>
          <w:lang w:val="es-ES"/>
        </w:rPr>
        <w:t xml:space="preserve">. </w:t>
      </w:r>
      <w:r>
        <w:rPr>
          <w:rFonts w:ascii="Times New Roman" w:hAnsi="Times New Roman"/>
          <w:sz w:val="16"/>
          <w:szCs w:val="16"/>
          <w:lang w:val="es-ES"/>
        </w:rPr>
        <w:t>Nombre Apellido</w:t>
      </w:r>
      <w:r w:rsidRPr="00761945">
        <w:rPr>
          <w:rFonts w:ascii="Times New Roman" w:hAnsi="Times New Roman"/>
          <w:sz w:val="16"/>
          <w:szCs w:val="16"/>
          <w:lang w:val="es-ES"/>
        </w:rPr>
        <w:t xml:space="preserve">, </w:t>
      </w:r>
      <w:r>
        <w:rPr>
          <w:rFonts w:ascii="Times New Roman" w:hAnsi="Times New Roman"/>
          <w:sz w:val="16"/>
          <w:szCs w:val="16"/>
          <w:lang w:val="es-ES"/>
        </w:rPr>
        <w:t xml:space="preserve">Filiación </w:t>
      </w:r>
      <w:r w:rsidRPr="002D4673">
        <w:rPr>
          <w:rFonts w:ascii="Times New Roman" w:hAnsi="Times New Roman"/>
          <w:color w:val="FF0000"/>
          <w:sz w:val="16"/>
          <w:szCs w:val="16"/>
          <w:lang w:val="es-ES"/>
        </w:rPr>
        <w:t>(Cargo, Centro de trabajo</w:t>
      </w:r>
      <w:r>
        <w:rPr>
          <w:rFonts w:ascii="Times New Roman" w:hAnsi="Times New Roman"/>
          <w:color w:val="FF0000"/>
          <w:sz w:val="16"/>
          <w:szCs w:val="16"/>
          <w:lang w:val="es-ES"/>
        </w:rPr>
        <w:t xml:space="preserve"> o estudios</w:t>
      </w:r>
      <w:r w:rsidRPr="002D4673">
        <w:rPr>
          <w:rFonts w:ascii="Times New Roman" w:hAnsi="Times New Roman"/>
          <w:color w:val="FF0000"/>
          <w:sz w:val="16"/>
          <w:szCs w:val="16"/>
          <w:lang w:val="es-ES"/>
        </w:rPr>
        <w:t>)</w:t>
      </w:r>
      <w:r w:rsidRPr="00761945">
        <w:rPr>
          <w:rFonts w:ascii="Times New Roman" w:hAnsi="Times New Roman"/>
          <w:sz w:val="16"/>
          <w:szCs w:val="16"/>
          <w:lang w:val="es-ES"/>
        </w:rPr>
        <w:t xml:space="preserve">, </w:t>
      </w:r>
      <w:r>
        <w:rPr>
          <w:rFonts w:ascii="Times New Roman" w:hAnsi="Times New Roman"/>
          <w:sz w:val="16"/>
          <w:szCs w:val="16"/>
          <w:lang w:val="es-ES"/>
        </w:rPr>
        <w:t xml:space="preserve">Dirección, Ciudad, Código Postal, País. Fono </w:t>
      </w:r>
      <w:r w:rsidRPr="002D4673">
        <w:rPr>
          <w:rFonts w:ascii="Times New Roman" w:hAnsi="Times New Roman"/>
          <w:color w:val="FF0000"/>
          <w:sz w:val="16"/>
          <w:szCs w:val="16"/>
          <w:lang w:val="es-ES"/>
        </w:rPr>
        <w:t>(con prefijo internacional)</w:t>
      </w:r>
      <w:r>
        <w:rPr>
          <w:rFonts w:ascii="Times New Roman" w:hAnsi="Times New Roman"/>
          <w:sz w:val="16"/>
          <w:szCs w:val="16"/>
          <w:lang w:val="es-ES"/>
        </w:rPr>
        <w:t xml:space="preserve">. </w:t>
      </w:r>
      <w:r>
        <w:rPr>
          <w:rFonts w:ascii="Times New Roman" w:hAnsi="Times New Roman"/>
          <w:sz w:val="16"/>
          <w:szCs w:val="16"/>
          <w:lang w:val="es-CL" w:eastAsia="es-CL"/>
        </w:rPr>
        <w:t>E-mail: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FF0" w:rsidRPr="00D963B2" w:rsidRDefault="00CF0FF0" w:rsidP="00FA49D8">
    <w:pPr>
      <w:pStyle w:val="Encabezado"/>
      <w:tabs>
        <w:tab w:val="center" w:pos="4920"/>
      </w:tabs>
      <w:spacing w:after="0" w:line="240" w:lineRule="auto"/>
      <w:rPr>
        <w:color w:val="365F91"/>
        <w:sz w:val="20"/>
        <w:lang w:val="es-PE"/>
      </w:rPr>
    </w:pPr>
    <w:r w:rsidRPr="00D963B2">
      <w:rPr>
        <w:color w:val="365F91"/>
        <w:sz w:val="20"/>
        <w:lang w:val="es-PE"/>
      </w:rPr>
      <w:t>Investigaciones UnACh</w:t>
    </w:r>
  </w:p>
  <w:p w:rsidR="00CF0FF0" w:rsidRPr="00895EC7" w:rsidRDefault="00CF0FF0" w:rsidP="00FA49D8">
    <w:pPr>
      <w:spacing w:after="240"/>
      <w:rPr>
        <w:i/>
        <w:color w:val="365F91"/>
        <w:lang w:val="es-CL"/>
      </w:rPr>
    </w:pPr>
    <w:r w:rsidRPr="00895EC7">
      <w:rPr>
        <w:color w:val="365F91"/>
        <w:lang w:val="es-CL"/>
      </w:rPr>
      <w:t xml:space="preserve">Vol. 1, n.º 1 (2014), págs. </w:t>
    </w:r>
    <w:r w:rsidR="00C61B5B">
      <w:rPr>
        <w:color w:val="365F91"/>
        <w:lang w:val="es-CL"/>
      </w:rPr>
      <w:t>1-29</w:t>
    </w:r>
  </w:p>
  <w:p w:rsidR="00CF0FF0" w:rsidRPr="00895EC7" w:rsidRDefault="00CF0FF0">
    <w:pPr>
      <w:rPr>
        <w:lang w:val="es-CL"/>
      </w:rPr>
    </w:pPr>
  </w:p>
  <w:p w:rsidR="00CF0FF0" w:rsidRPr="00895EC7" w:rsidRDefault="00CF0FF0">
    <w:pPr>
      <w:rPr>
        <w:lang w:val="es-C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FF0" w:rsidRPr="006D7B3F" w:rsidRDefault="00CF0FF0" w:rsidP="006D7B3F">
    <w:pPr>
      <w:pStyle w:val="Encabezado"/>
      <w:tabs>
        <w:tab w:val="center" w:pos="4920"/>
      </w:tabs>
      <w:spacing w:after="0"/>
      <w:jc w:val="right"/>
      <w:rPr>
        <w:sz w:val="20"/>
        <w:lang w:val="es-PE"/>
      </w:rPr>
    </w:pPr>
    <w:r>
      <w:tab/>
    </w:r>
    <w:r w:rsidRPr="006D7B3F">
      <w:rPr>
        <w:sz w:val="20"/>
        <w:lang w:val="es-PE"/>
      </w:rPr>
      <w:t xml:space="preserve">Nombre del autor </w:t>
    </w:r>
  </w:p>
  <w:p w:rsidR="00CF0FF0" w:rsidRPr="006D7B3F" w:rsidRDefault="00CF0FF0" w:rsidP="006D7B3F">
    <w:pPr>
      <w:pStyle w:val="Encabezado"/>
      <w:tabs>
        <w:tab w:val="center" w:pos="4920"/>
      </w:tabs>
      <w:jc w:val="right"/>
      <w:rPr>
        <w:i w:val="0"/>
        <w:lang w:val="es-PE"/>
      </w:rPr>
    </w:pPr>
    <w:r w:rsidRPr="006D7B3F">
      <w:rPr>
        <w:i w:val="0"/>
        <w:sz w:val="20"/>
        <w:lang w:val="es-PE"/>
      </w:rPr>
      <w:t>Título del artículo</w:t>
    </w:r>
  </w:p>
  <w:p w:rsidR="00CF0FF0" w:rsidRDefault="00CF0FF0"/>
  <w:p w:rsidR="00CF0FF0" w:rsidRDefault="00CF0FF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59" w:type="dxa"/>
      <w:tblLayout w:type="fixed"/>
      <w:tblCellMar>
        <w:left w:w="0" w:type="dxa"/>
        <w:right w:w="0" w:type="dxa"/>
      </w:tblCellMar>
      <w:tblLook w:val="0000" w:firstRow="0" w:lastRow="0" w:firstColumn="0" w:lastColumn="0" w:noHBand="0" w:noVBand="0"/>
    </w:tblPr>
    <w:tblGrid>
      <w:gridCol w:w="1904"/>
      <w:gridCol w:w="6465"/>
      <w:gridCol w:w="2190"/>
    </w:tblGrid>
    <w:tr w:rsidR="00CF0FF0" w:rsidRPr="00C93938" w:rsidTr="000B22C5">
      <w:trPr>
        <w:cantSplit/>
        <w:trHeight w:val="556"/>
      </w:trPr>
      <w:tc>
        <w:tcPr>
          <w:tcW w:w="1904" w:type="dxa"/>
          <w:vMerge w:val="restart"/>
        </w:tcPr>
        <w:p w:rsidR="00CF0FF0" w:rsidRDefault="00FB4762" w:rsidP="00001DB1">
          <w:pPr>
            <w:pStyle w:val="Textonotapie"/>
            <w:jc w:val="center"/>
            <w:rPr>
              <w:rFonts w:ascii="Times New Roman" w:hAnsi="Times New Roman"/>
            </w:rPr>
          </w:pPr>
          <w:r>
            <w:rPr>
              <w:rFonts w:ascii="Times New Roman" w:hAnsi="Times New Roman"/>
              <w:noProof/>
              <w:lang w:val="es-CL" w:eastAsia="es-CL"/>
            </w:rPr>
            <w:drawing>
              <wp:inline distT="0" distB="0" distL="0" distR="0">
                <wp:extent cx="612140" cy="795020"/>
                <wp:effectExtent l="0" t="0" r="0" b="5080"/>
                <wp:docPr id="2" name="0 Imagen" descr="Logo Unach 2011 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Unach 2011 neg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795020"/>
                        </a:xfrm>
                        <a:prstGeom prst="rect">
                          <a:avLst/>
                        </a:prstGeom>
                        <a:noFill/>
                        <a:ln>
                          <a:noFill/>
                        </a:ln>
                      </pic:spPr>
                    </pic:pic>
                  </a:graphicData>
                </a:graphic>
              </wp:inline>
            </w:drawing>
          </w:r>
        </w:p>
      </w:tc>
      <w:tc>
        <w:tcPr>
          <w:tcW w:w="6465" w:type="dxa"/>
          <w:vAlign w:val="center"/>
        </w:tcPr>
        <w:p w:rsidR="00CF0FF0" w:rsidRPr="00D963B2" w:rsidRDefault="00CF0FF0" w:rsidP="005E268B">
          <w:pPr>
            <w:jc w:val="center"/>
            <w:rPr>
              <w:noProof/>
              <w:color w:val="365F91"/>
              <w:lang w:val="es-PE" w:eastAsia="es-PE"/>
            </w:rPr>
          </w:pPr>
          <w:r w:rsidRPr="00D963B2">
            <w:rPr>
              <w:noProof/>
              <w:color w:val="365F91"/>
              <w:lang w:val="es-PE" w:eastAsia="es-PE"/>
            </w:rPr>
            <w:t>UNIVERSIDAD ADVENTISTA DE CHILE</w:t>
          </w:r>
        </w:p>
        <w:p w:rsidR="00CF0FF0" w:rsidRPr="00D963B2" w:rsidRDefault="00CF0FF0" w:rsidP="004F349E">
          <w:pPr>
            <w:jc w:val="center"/>
            <w:rPr>
              <w:noProof/>
              <w:color w:val="365F91"/>
              <w:lang w:val="es-PE" w:eastAsia="es-PE"/>
            </w:rPr>
          </w:pPr>
          <w:r w:rsidRPr="00D963B2">
            <w:rPr>
              <w:noProof/>
              <w:color w:val="365F91"/>
              <w:lang w:val="es-PE" w:eastAsia="es-PE"/>
            </w:rPr>
            <w:t>Dirección de Investigación</w:t>
          </w:r>
        </w:p>
        <w:p w:rsidR="00CF0FF0" w:rsidRPr="00D963B2" w:rsidRDefault="00CF0FF0" w:rsidP="00C93938">
          <w:pPr>
            <w:jc w:val="center"/>
            <w:rPr>
              <w:color w:val="365F91"/>
              <w:lang w:val="es-PE"/>
            </w:rPr>
          </w:pPr>
          <w:r w:rsidRPr="00D963B2">
            <w:rPr>
              <w:noProof/>
              <w:color w:val="365F91"/>
              <w:lang w:val="es-PE" w:eastAsia="es-PE"/>
            </w:rPr>
            <w:t>Dirección de Posgrado</w:t>
          </w:r>
        </w:p>
      </w:tc>
      <w:tc>
        <w:tcPr>
          <w:tcW w:w="2190" w:type="dxa"/>
          <w:vMerge w:val="restart"/>
        </w:tcPr>
        <w:p w:rsidR="00CF0FF0" w:rsidRPr="00FA273A" w:rsidRDefault="00FB4762" w:rsidP="000B22C5">
          <w:pPr>
            <w:jc w:val="center"/>
            <w:rPr>
              <w:lang w:val="es-PE"/>
            </w:rPr>
          </w:pPr>
          <w:r>
            <w:rPr>
              <w:noProof/>
              <w:lang w:val="es-CL" w:eastAsia="es-CL"/>
            </w:rPr>
            <w:drawing>
              <wp:anchor distT="0" distB="0" distL="114300" distR="114300" simplePos="0" relativeHeight="251657728" behindDoc="0" locked="0" layoutInCell="1" allowOverlap="1">
                <wp:simplePos x="0" y="0"/>
                <wp:positionH relativeFrom="column">
                  <wp:posOffset>398780</wp:posOffset>
                </wp:positionH>
                <wp:positionV relativeFrom="paragraph">
                  <wp:posOffset>-3810</wp:posOffset>
                </wp:positionV>
                <wp:extent cx="588645" cy="795020"/>
                <wp:effectExtent l="0" t="0" r="1905" b="5080"/>
                <wp:wrapSquare wrapText="bothSides"/>
                <wp:docPr id="3" name="Imagen 3" descr="File:Da Vinci Vitruve Luc Vi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le:Da Vinci Vitruve Luc Viatour.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88645"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0FF0" w:rsidRPr="00C93938" w:rsidTr="000B22C5">
      <w:trPr>
        <w:cantSplit/>
        <w:trHeight w:val="706"/>
      </w:trPr>
      <w:tc>
        <w:tcPr>
          <w:tcW w:w="1904" w:type="dxa"/>
          <w:vMerge/>
        </w:tcPr>
        <w:p w:rsidR="00CF0FF0" w:rsidRPr="00FA273A" w:rsidRDefault="00CF0FF0" w:rsidP="00277D25">
          <w:pPr>
            <w:rPr>
              <w:lang w:val="es-PE"/>
            </w:rPr>
          </w:pPr>
        </w:p>
      </w:tc>
      <w:tc>
        <w:tcPr>
          <w:tcW w:w="6465" w:type="dxa"/>
          <w:vAlign w:val="bottom"/>
        </w:tcPr>
        <w:p w:rsidR="00CF0FF0" w:rsidRPr="00D963B2" w:rsidRDefault="00CF0FF0" w:rsidP="0014295C">
          <w:pPr>
            <w:pStyle w:val="Els-reprint-line"/>
            <w:rPr>
              <w:i/>
              <w:color w:val="365F91"/>
              <w:sz w:val="28"/>
              <w:szCs w:val="28"/>
              <w:lang w:val="es-ES"/>
            </w:rPr>
          </w:pPr>
          <w:r w:rsidRPr="00D963B2">
            <w:rPr>
              <w:i/>
              <w:color w:val="365F91"/>
              <w:sz w:val="28"/>
              <w:szCs w:val="28"/>
              <w:lang w:val="es-ES"/>
            </w:rPr>
            <w:t>Investigaciones UnACh</w:t>
          </w:r>
        </w:p>
      </w:tc>
      <w:tc>
        <w:tcPr>
          <w:tcW w:w="2190" w:type="dxa"/>
          <w:vMerge/>
        </w:tcPr>
        <w:p w:rsidR="00CF0FF0" w:rsidRPr="00AF098E" w:rsidRDefault="00CF0FF0" w:rsidP="00277D25">
          <w:pPr>
            <w:rPr>
              <w:lang w:val="es-PE"/>
            </w:rPr>
          </w:pPr>
        </w:p>
      </w:tc>
    </w:tr>
  </w:tbl>
  <w:p w:rsidR="00CF0FF0" w:rsidRDefault="00CF0FF0" w:rsidP="00430659">
    <w:pPr>
      <w:pStyle w:val="Els-body-text"/>
      <w:keepNext w:val="0"/>
      <w:spacing w:after="120" w:line="270" w:lineRule="exact"/>
      <w:ind w:firstLine="0"/>
      <w:rPr>
        <w:color w:val="FF0000"/>
        <w:sz w:val="22"/>
        <w:szCs w:val="22"/>
        <w:lang w:val="es-PE" w:eastAsia="tr-TR"/>
      </w:rPr>
    </w:pPr>
  </w:p>
  <w:p w:rsidR="00CF0FF0" w:rsidRPr="00D963B2" w:rsidRDefault="00CF0FF0" w:rsidP="009365D3">
    <w:pPr>
      <w:pStyle w:val="Els-reference"/>
      <w:spacing w:after="120"/>
      <w:rPr>
        <w:color w:val="365F91"/>
        <w:sz w:val="22"/>
        <w:szCs w:val="22"/>
        <w:lang w:val="es-ES"/>
      </w:rPr>
    </w:pPr>
    <w:r w:rsidRPr="00D963B2">
      <w:rPr>
        <w:color w:val="365F91"/>
        <w:sz w:val="22"/>
        <w:szCs w:val="22"/>
        <w:lang w:val="es-ES"/>
      </w:rPr>
      <w:t>CÓDIGO DE COLORES DE ESTA PLANTILLA:</w:t>
    </w:r>
  </w:p>
  <w:p w:rsidR="00CF0FF0" w:rsidRDefault="00CF0FF0" w:rsidP="009365D3">
    <w:pPr>
      <w:pStyle w:val="Els-reference"/>
      <w:numPr>
        <w:ilvl w:val="0"/>
        <w:numId w:val="47"/>
      </w:numPr>
      <w:spacing w:after="120"/>
      <w:rPr>
        <w:sz w:val="22"/>
        <w:szCs w:val="22"/>
        <w:lang w:val="es-ES"/>
      </w:rPr>
    </w:pPr>
    <w:r>
      <w:rPr>
        <w:sz w:val="22"/>
        <w:szCs w:val="22"/>
        <w:lang w:val="es-ES"/>
      </w:rPr>
      <w:t>NEGRO: es para que el autor del artículo sobreescriba su texto, y de esta manera siga el fomato de párrafo, letra, tamaño…</w:t>
    </w:r>
  </w:p>
  <w:p w:rsidR="00CF0FF0" w:rsidRPr="001F6B1C" w:rsidRDefault="00CF0FF0" w:rsidP="009365D3">
    <w:pPr>
      <w:pStyle w:val="Els-reference"/>
      <w:numPr>
        <w:ilvl w:val="0"/>
        <w:numId w:val="47"/>
      </w:numPr>
      <w:spacing w:after="120"/>
      <w:rPr>
        <w:color w:val="FF0000"/>
        <w:sz w:val="22"/>
        <w:szCs w:val="22"/>
        <w:lang w:val="es-ES"/>
      </w:rPr>
    </w:pPr>
    <w:r w:rsidRPr="001F6B1C">
      <w:rPr>
        <w:color w:val="FF0000"/>
        <w:sz w:val="22"/>
        <w:szCs w:val="22"/>
        <w:lang w:val="es-ES"/>
      </w:rPr>
      <w:t>ROJO</w:t>
    </w:r>
    <w:r>
      <w:rPr>
        <w:color w:val="FF0000"/>
        <w:sz w:val="22"/>
        <w:szCs w:val="22"/>
        <w:lang w:val="es-ES"/>
      </w:rPr>
      <w:t>: Son indicaciones o advertencias que al finalizar la redacción del artículo se deben borrar.</w:t>
    </w:r>
  </w:p>
  <w:p w:rsidR="00CF0FF0" w:rsidRPr="009365D3" w:rsidRDefault="00CF0FF0" w:rsidP="009365D3">
    <w:pPr>
      <w:pStyle w:val="Els-reference"/>
      <w:numPr>
        <w:ilvl w:val="0"/>
        <w:numId w:val="47"/>
      </w:numPr>
      <w:rPr>
        <w:color w:val="365F91"/>
        <w:sz w:val="22"/>
        <w:szCs w:val="22"/>
        <w:lang w:val="es-ES"/>
      </w:rPr>
    </w:pPr>
    <w:r w:rsidRPr="009365D3">
      <w:rPr>
        <w:color w:val="365F91"/>
        <w:sz w:val="22"/>
        <w:szCs w:val="22"/>
        <w:lang w:val="es-ES"/>
      </w:rPr>
      <w:t xml:space="preserve">AZUL:  Son  indicaciones </w:t>
    </w:r>
    <w:r>
      <w:rPr>
        <w:color w:val="365F91"/>
        <w:sz w:val="22"/>
        <w:szCs w:val="22"/>
        <w:lang w:val="es-ES"/>
      </w:rPr>
      <w:t>de apoyo a</w:t>
    </w:r>
    <w:r w:rsidRPr="009365D3">
      <w:rPr>
        <w:color w:val="365F91"/>
        <w:sz w:val="22"/>
        <w:szCs w:val="22"/>
        <w:lang w:val="es-ES"/>
      </w:rPr>
      <w:t xml:space="preserve"> la redaccción del artículo que al finalizar se deben borrar.</w:t>
    </w:r>
  </w:p>
  <w:p w:rsidR="00CF0FF0" w:rsidRPr="009365D3" w:rsidRDefault="00CF0FF0" w:rsidP="00430659">
    <w:pPr>
      <w:pStyle w:val="Els-body-text"/>
      <w:keepNext w:val="0"/>
      <w:spacing w:after="120" w:line="270" w:lineRule="exact"/>
      <w:ind w:firstLine="0"/>
      <w:rPr>
        <w:color w:val="FF0000"/>
        <w:sz w:val="22"/>
        <w:szCs w:val="22"/>
        <w:lang w:val="es-ES" w:eastAsia="tr-TR"/>
      </w:rPr>
    </w:pPr>
  </w:p>
  <w:p w:rsidR="00CF0FF0" w:rsidRDefault="00CF0FF0" w:rsidP="00430659">
    <w:pPr>
      <w:pStyle w:val="Els-body-text"/>
      <w:keepNext w:val="0"/>
      <w:spacing w:after="120" w:line="270" w:lineRule="exact"/>
      <w:ind w:firstLine="0"/>
      <w:rPr>
        <w:color w:val="FF0000"/>
        <w:sz w:val="22"/>
        <w:szCs w:val="22"/>
        <w:lang w:val="es-PE" w:eastAsia="tr-TR"/>
      </w:rPr>
    </w:pPr>
    <w:r w:rsidRPr="000328FE">
      <w:rPr>
        <w:color w:val="FF0000"/>
        <w:sz w:val="22"/>
        <w:szCs w:val="22"/>
        <w:lang w:val="es-PE" w:eastAsia="tr-TR"/>
      </w:rPr>
      <w:t xml:space="preserve">La extensión </w:t>
    </w:r>
    <w:r>
      <w:rPr>
        <w:color w:val="FF0000"/>
        <w:sz w:val="22"/>
        <w:szCs w:val="22"/>
        <w:lang w:val="es-PE" w:eastAsia="tr-TR"/>
      </w:rPr>
      <w:t xml:space="preserve">usual </w:t>
    </w:r>
    <w:r w:rsidRPr="000328FE">
      <w:rPr>
        <w:color w:val="FF0000"/>
        <w:sz w:val="22"/>
        <w:szCs w:val="22"/>
        <w:lang w:val="es-PE" w:eastAsia="tr-TR"/>
      </w:rPr>
      <w:t xml:space="preserve">del </w:t>
    </w:r>
    <w:r>
      <w:rPr>
        <w:color w:val="FF0000"/>
        <w:sz w:val="22"/>
        <w:szCs w:val="22"/>
        <w:lang w:val="es-PE" w:eastAsia="tr-TR"/>
      </w:rPr>
      <w:t xml:space="preserve">total de un </w:t>
    </w:r>
    <w:r w:rsidRPr="000328FE">
      <w:rPr>
        <w:color w:val="FF0000"/>
        <w:sz w:val="22"/>
        <w:szCs w:val="22"/>
        <w:lang w:val="es-PE" w:eastAsia="tr-TR"/>
      </w:rPr>
      <w:t xml:space="preserve">artículo </w:t>
    </w:r>
    <w:r>
      <w:rPr>
        <w:color w:val="FF0000"/>
        <w:sz w:val="22"/>
        <w:szCs w:val="22"/>
        <w:lang w:val="es-PE" w:eastAsia="tr-TR"/>
      </w:rPr>
      <w:t>debería ser de aproximadamente: 8-10 páginas, 5 figuras y 25 referencias.</w:t>
    </w:r>
  </w:p>
  <w:p w:rsidR="00CF0FF0" w:rsidRDefault="00CF0FF0" w:rsidP="00430659">
    <w:pPr>
      <w:pStyle w:val="Els-body-text"/>
      <w:keepNext w:val="0"/>
      <w:spacing w:after="120" w:line="270" w:lineRule="exact"/>
      <w:ind w:firstLine="0"/>
      <w:rPr>
        <w:color w:val="FF0000"/>
        <w:sz w:val="22"/>
        <w:szCs w:val="22"/>
        <w:lang w:val="es-PE" w:eastAsia="tr-TR"/>
      </w:rPr>
    </w:pPr>
    <w:r>
      <w:rPr>
        <w:color w:val="FF0000"/>
        <w:sz w:val="22"/>
        <w:szCs w:val="22"/>
        <w:lang w:val="es-PE" w:eastAsia="tr-TR"/>
      </w:rPr>
      <w:t>El tamaño de la página es el de carta (</w:t>
    </w:r>
    <w:r w:rsidRPr="00CA4AF9">
      <w:rPr>
        <w:i/>
        <w:color w:val="FF0000"/>
        <w:sz w:val="22"/>
        <w:szCs w:val="22"/>
        <w:lang w:val="es-PE" w:eastAsia="tr-TR"/>
      </w:rPr>
      <w:t>letter</w:t>
    </w:r>
    <w:r>
      <w:rPr>
        <w:color w:val="FF0000"/>
        <w:sz w:val="22"/>
        <w:szCs w:val="22"/>
        <w:lang w:val="es-PE" w:eastAsia="tr-TR"/>
      </w:rPr>
      <w:t xml:space="preserve">) de 21,59 cm x 27,94 cm. </w:t>
    </w:r>
  </w:p>
  <w:p w:rsidR="00CF0FF0" w:rsidRDefault="00CF0FF0" w:rsidP="004306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E417324"/>
    <w:multiLevelType w:val="hybridMultilevel"/>
    <w:tmpl w:val="F61412D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
    <w:nsid w:val="10774573"/>
    <w:multiLevelType w:val="hybridMultilevel"/>
    <w:tmpl w:val="11E28E6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
    <w:nsid w:val="129043F3"/>
    <w:multiLevelType w:val="hybridMultilevel"/>
    <w:tmpl w:val="116A95B0"/>
    <w:lvl w:ilvl="0" w:tplc="F2C4EDF0">
      <w:start w:val="3"/>
      <w:numFmt w:val="decimal"/>
      <w:lvlText w:val="%1."/>
      <w:lvlJc w:val="left"/>
      <w:pPr>
        <w:tabs>
          <w:tab w:val="num" w:pos="720"/>
        </w:tabs>
        <w:ind w:left="720" w:hanging="360"/>
      </w:pPr>
    </w:lvl>
    <w:lvl w:ilvl="1" w:tplc="C4161CC2" w:tentative="1">
      <w:start w:val="1"/>
      <w:numFmt w:val="decimal"/>
      <w:lvlText w:val="%2."/>
      <w:lvlJc w:val="left"/>
      <w:pPr>
        <w:tabs>
          <w:tab w:val="num" w:pos="1440"/>
        </w:tabs>
        <w:ind w:left="1440" w:hanging="360"/>
      </w:pPr>
    </w:lvl>
    <w:lvl w:ilvl="2" w:tplc="B406C3E0" w:tentative="1">
      <w:start w:val="1"/>
      <w:numFmt w:val="decimal"/>
      <w:lvlText w:val="%3."/>
      <w:lvlJc w:val="left"/>
      <w:pPr>
        <w:tabs>
          <w:tab w:val="num" w:pos="2160"/>
        </w:tabs>
        <w:ind w:left="2160" w:hanging="360"/>
      </w:pPr>
    </w:lvl>
    <w:lvl w:ilvl="3" w:tplc="E43A2CE2" w:tentative="1">
      <w:start w:val="1"/>
      <w:numFmt w:val="decimal"/>
      <w:lvlText w:val="%4."/>
      <w:lvlJc w:val="left"/>
      <w:pPr>
        <w:tabs>
          <w:tab w:val="num" w:pos="2880"/>
        </w:tabs>
        <w:ind w:left="2880" w:hanging="360"/>
      </w:pPr>
    </w:lvl>
    <w:lvl w:ilvl="4" w:tplc="49409C9C" w:tentative="1">
      <w:start w:val="1"/>
      <w:numFmt w:val="decimal"/>
      <w:lvlText w:val="%5."/>
      <w:lvlJc w:val="left"/>
      <w:pPr>
        <w:tabs>
          <w:tab w:val="num" w:pos="3600"/>
        </w:tabs>
        <w:ind w:left="3600" w:hanging="360"/>
      </w:pPr>
    </w:lvl>
    <w:lvl w:ilvl="5" w:tplc="7A5A705A" w:tentative="1">
      <w:start w:val="1"/>
      <w:numFmt w:val="decimal"/>
      <w:lvlText w:val="%6."/>
      <w:lvlJc w:val="left"/>
      <w:pPr>
        <w:tabs>
          <w:tab w:val="num" w:pos="4320"/>
        </w:tabs>
        <w:ind w:left="4320" w:hanging="360"/>
      </w:pPr>
    </w:lvl>
    <w:lvl w:ilvl="6" w:tplc="BFD26722" w:tentative="1">
      <w:start w:val="1"/>
      <w:numFmt w:val="decimal"/>
      <w:lvlText w:val="%7."/>
      <w:lvlJc w:val="left"/>
      <w:pPr>
        <w:tabs>
          <w:tab w:val="num" w:pos="5040"/>
        </w:tabs>
        <w:ind w:left="5040" w:hanging="360"/>
      </w:pPr>
    </w:lvl>
    <w:lvl w:ilvl="7" w:tplc="F394280A" w:tentative="1">
      <w:start w:val="1"/>
      <w:numFmt w:val="decimal"/>
      <w:lvlText w:val="%8."/>
      <w:lvlJc w:val="left"/>
      <w:pPr>
        <w:tabs>
          <w:tab w:val="num" w:pos="5760"/>
        </w:tabs>
        <w:ind w:left="5760" w:hanging="360"/>
      </w:pPr>
    </w:lvl>
    <w:lvl w:ilvl="8" w:tplc="6EFAC7FC" w:tentative="1">
      <w:start w:val="1"/>
      <w:numFmt w:val="decimal"/>
      <w:lvlText w:val="%9."/>
      <w:lvlJc w:val="left"/>
      <w:pPr>
        <w:tabs>
          <w:tab w:val="num" w:pos="6480"/>
        </w:tabs>
        <w:ind w:left="6480" w:hanging="360"/>
      </w:pPr>
    </w:lvl>
  </w:abstractNum>
  <w:abstractNum w:abstractNumId="4">
    <w:nsid w:val="13C809ED"/>
    <w:multiLevelType w:val="hybridMultilevel"/>
    <w:tmpl w:val="F83A59D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
    <w:nsid w:val="15FA5624"/>
    <w:multiLevelType w:val="hybridMultilevel"/>
    <w:tmpl w:val="13180824"/>
    <w:lvl w:ilvl="0" w:tplc="4E161070">
      <w:start w:val="1"/>
      <w:numFmt w:val="decimal"/>
      <w:lvlText w:val="%1."/>
      <w:lvlJc w:val="left"/>
      <w:pPr>
        <w:ind w:left="598" w:hanging="360"/>
      </w:pPr>
      <w:rPr>
        <w:rFonts w:hint="default"/>
      </w:rPr>
    </w:lvl>
    <w:lvl w:ilvl="1" w:tplc="0C0A0019" w:tentative="1">
      <w:start w:val="1"/>
      <w:numFmt w:val="lowerLetter"/>
      <w:lvlText w:val="%2."/>
      <w:lvlJc w:val="left"/>
      <w:pPr>
        <w:ind w:left="1318" w:hanging="360"/>
      </w:pPr>
    </w:lvl>
    <w:lvl w:ilvl="2" w:tplc="0C0A001B" w:tentative="1">
      <w:start w:val="1"/>
      <w:numFmt w:val="lowerRoman"/>
      <w:lvlText w:val="%3."/>
      <w:lvlJc w:val="right"/>
      <w:pPr>
        <w:ind w:left="2038" w:hanging="180"/>
      </w:pPr>
    </w:lvl>
    <w:lvl w:ilvl="3" w:tplc="0C0A000F" w:tentative="1">
      <w:start w:val="1"/>
      <w:numFmt w:val="decimal"/>
      <w:lvlText w:val="%4."/>
      <w:lvlJc w:val="left"/>
      <w:pPr>
        <w:ind w:left="2758" w:hanging="360"/>
      </w:pPr>
    </w:lvl>
    <w:lvl w:ilvl="4" w:tplc="0C0A0019" w:tentative="1">
      <w:start w:val="1"/>
      <w:numFmt w:val="lowerLetter"/>
      <w:lvlText w:val="%5."/>
      <w:lvlJc w:val="left"/>
      <w:pPr>
        <w:ind w:left="3478" w:hanging="360"/>
      </w:pPr>
    </w:lvl>
    <w:lvl w:ilvl="5" w:tplc="0C0A001B" w:tentative="1">
      <w:start w:val="1"/>
      <w:numFmt w:val="lowerRoman"/>
      <w:lvlText w:val="%6."/>
      <w:lvlJc w:val="right"/>
      <w:pPr>
        <w:ind w:left="4198" w:hanging="180"/>
      </w:pPr>
    </w:lvl>
    <w:lvl w:ilvl="6" w:tplc="0C0A000F" w:tentative="1">
      <w:start w:val="1"/>
      <w:numFmt w:val="decimal"/>
      <w:lvlText w:val="%7."/>
      <w:lvlJc w:val="left"/>
      <w:pPr>
        <w:ind w:left="4918" w:hanging="360"/>
      </w:pPr>
    </w:lvl>
    <w:lvl w:ilvl="7" w:tplc="0C0A0019" w:tentative="1">
      <w:start w:val="1"/>
      <w:numFmt w:val="lowerLetter"/>
      <w:lvlText w:val="%8."/>
      <w:lvlJc w:val="left"/>
      <w:pPr>
        <w:ind w:left="5638" w:hanging="360"/>
      </w:pPr>
    </w:lvl>
    <w:lvl w:ilvl="8" w:tplc="0C0A001B" w:tentative="1">
      <w:start w:val="1"/>
      <w:numFmt w:val="lowerRoman"/>
      <w:lvlText w:val="%9."/>
      <w:lvlJc w:val="right"/>
      <w:pPr>
        <w:ind w:left="6358" w:hanging="180"/>
      </w:pPr>
    </w:lvl>
  </w:abstractNum>
  <w:abstractNum w:abstractNumId="6">
    <w:nsid w:val="177D4D9A"/>
    <w:multiLevelType w:val="hybridMultilevel"/>
    <w:tmpl w:val="81AE507E"/>
    <w:lvl w:ilvl="0" w:tplc="54A826F0">
      <w:start w:val="1"/>
      <w:numFmt w:val="bullet"/>
      <w:lvlText w:val="•"/>
      <w:lvlJc w:val="left"/>
      <w:pPr>
        <w:tabs>
          <w:tab w:val="num" w:pos="720"/>
        </w:tabs>
        <w:ind w:left="720" w:hanging="360"/>
      </w:pPr>
      <w:rPr>
        <w:rFonts w:ascii="Arial" w:hAnsi="Arial" w:hint="default"/>
      </w:rPr>
    </w:lvl>
    <w:lvl w:ilvl="1" w:tplc="368AB806" w:tentative="1">
      <w:start w:val="1"/>
      <w:numFmt w:val="bullet"/>
      <w:lvlText w:val="•"/>
      <w:lvlJc w:val="left"/>
      <w:pPr>
        <w:tabs>
          <w:tab w:val="num" w:pos="1440"/>
        </w:tabs>
        <w:ind w:left="1440" w:hanging="360"/>
      </w:pPr>
      <w:rPr>
        <w:rFonts w:ascii="Arial" w:hAnsi="Arial" w:hint="default"/>
      </w:rPr>
    </w:lvl>
    <w:lvl w:ilvl="2" w:tplc="50AC2DB4" w:tentative="1">
      <w:start w:val="1"/>
      <w:numFmt w:val="bullet"/>
      <w:lvlText w:val="•"/>
      <w:lvlJc w:val="left"/>
      <w:pPr>
        <w:tabs>
          <w:tab w:val="num" w:pos="2160"/>
        </w:tabs>
        <w:ind w:left="2160" w:hanging="360"/>
      </w:pPr>
      <w:rPr>
        <w:rFonts w:ascii="Arial" w:hAnsi="Arial" w:hint="default"/>
      </w:rPr>
    </w:lvl>
    <w:lvl w:ilvl="3" w:tplc="C1D0C7DC" w:tentative="1">
      <w:start w:val="1"/>
      <w:numFmt w:val="bullet"/>
      <w:lvlText w:val="•"/>
      <w:lvlJc w:val="left"/>
      <w:pPr>
        <w:tabs>
          <w:tab w:val="num" w:pos="2880"/>
        </w:tabs>
        <w:ind w:left="2880" w:hanging="360"/>
      </w:pPr>
      <w:rPr>
        <w:rFonts w:ascii="Arial" w:hAnsi="Arial" w:hint="default"/>
      </w:rPr>
    </w:lvl>
    <w:lvl w:ilvl="4" w:tplc="F2E28FAE" w:tentative="1">
      <w:start w:val="1"/>
      <w:numFmt w:val="bullet"/>
      <w:lvlText w:val="•"/>
      <w:lvlJc w:val="left"/>
      <w:pPr>
        <w:tabs>
          <w:tab w:val="num" w:pos="3600"/>
        </w:tabs>
        <w:ind w:left="3600" w:hanging="360"/>
      </w:pPr>
      <w:rPr>
        <w:rFonts w:ascii="Arial" w:hAnsi="Arial" w:hint="default"/>
      </w:rPr>
    </w:lvl>
    <w:lvl w:ilvl="5" w:tplc="9D60055E" w:tentative="1">
      <w:start w:val="1"/>
      <w:numFmt w:val="bullet"/>
      <w:lvlText w:val="•"/>
      <w:lvlJc w:val="left"/>
      <w:pPr>
        <w:tabs>
          <w:tab w:val="num" w:pos="4320"/>
        </w:tabs>
        <w:ind w:left="4320" w:hanging="360"/>
      </w:pPr>
      <w:rPr>
        <w:rFonts w:ascii="Arial" w:hAnsi="Arial" w:hint="default"/>
      </w:rPr>
    </w:lvl>
    <w:lvl w:ilvl="6" w:tplc="38F67ECE" w:tentative="1">
      <w:start w:val="1"/>
      <w:numFmt w:val="bullet"/>
      <w:lvlText w:val="•"/>
      <w:lvlJc w:val="left"/>
      <w:pPr>
        <w:tabs>
          <w:tab w:val="num" w:pos="5040"/>
        </w:tabs>
        <w:ind w:left="5040" w:hanging="360"/>
      </w:pPr>
      <w:rPr>
        <w:rFonts w:ascii="Arial" w:hAnsi="Arial" w:hint="default"/>
      </w:rPr>
    </w:lvl>
    <w:lvl w:ilvl="7" w:tplc="06DA5C1E" w:tentative="1">
      <w:start w:val="1"/>
      <w:numFmt w:val="bullet"/>
      <w:lvlText w:val="•"/>
      <w:lvlJc w:val="left"/>
      <w:pPr>
        <w:tabs>
          <w:tab w:val="num" w:pos="5760"/>
        </w:tabs>
        <w:ind w:left="5760" w:hanging="360"/>
      </w:pPr>
      <w:rPr>
        <w:rFonts w:ascii="Arial" w:hAnsi="Arial" w:hint="default"/>
      </w:rPr>
    </w:lvl>
    <w:lvl w:ilvl="8" w:tplc="691CEF5E" w:tentative="1">
      <w:start w:val="1"/>
      <w:numFmt w:val="bullet"/>
      <w:lvlText w:val="•"/>
      <w:lvlJc w:val="left"/>
      <w:pPr>
        <w:tabs>
          <w:tab w:val="num" w:pos="6480"/>
        </w:tabs>
        <w:ind w:left="6480" w:hanging="360"/>
      </w:pPr>
      <w:rPr>
        <w:rFonts w:ascii="Arial" w:hAnsi="Arial" w:hint="default"/>
      </w:rPr>
    </w:lvl>
  </w:abstractNum>
  <w:abstractNum w:abstractNumId="7">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nsid w:val="1E4B6D7F"/>
    <w:multiLevelType w:val="hybridMultilevel"/>
    <w:tmpl w:val="C04A5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2CB96D5D"/>
    <w:multiLevelType w:val="hybridMultilevel"/>
    <w:tmpl w:val="90A44632"/>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1">
    <w:nsid w:val="316660C8"/>
    <w:multiLevelType w:val="hybridMultilevel"/>
    <w:tmpl w:val="323EF9C4"/>
    <w:lvl w:ilvl="0" w:tplc="6A26A360">
      <w:start w:val="1"/>
      <w:numFmt w:val="bullet"/>
      <w:lvlText w:val="•"/>
      <w:lvlJc w:val="left"/>
      <w:pPr>
        <w:tabs>
          <w:tab w:val="num" w:pos="720"/>
        </w:tabs>
        <w:ind w:left="720" w:hanging="360"/>
      </w:pPr>
      <w:rPr>
        <w:rFonts w:ascii="Arial" w:hAnsi="Arial" w:hint="default"/>
      </w:rPr>
    </w:lvl>
    <w:lvl w:ilvl="1" w:tplc="47A28174" w:tentative="1">
      <w:start w:val="1"/>
      <w:numFmt w:val="bullet"/>
      <w:lvlText w:val="•"/>
      <w:lvlJc w:val="left"/>
      <w:pPr>
        <w:tabs>
          <w:tab w:val="num" w:pos="1440"/>
        </w:tabs>
        <w:ind w:left="1440" w:hanging="360"/>
      </w:pPr>
      <w:rPr>
        <w:rFonts w:ascii="Arial" w:hAnsi="Arial" w:hint="default"/>
      </w:rPr>
    </w:lvl>
    <w:lvl w:ilvl="2" w:tplc="B674F52A" w:tentative="1">
      <w:start w:val="1"/>
      <w:numFmt w:val="bullet"/>
      <w:lvlText w:val="•"/>
      <w:lvlJc w:val="left"/>
      <w:pPr>
        <w:tabs>
          <w:tab w:val="num" w:pos="2160"/>
        </w:tabs>
        <w:ind w:left="2160" w:hanging="360"/>
      </w:pPr>
      <w:rPr>
        <w:rFonts w:ascii="Arial" w:hAnsi="Arial" w:hint="default"/>
      </w:rPr>
    </w:lvl>
    <w:lvl w:ilvl="3" w:tplc="1724375C" w:tentative="1">
      <w:start w:val="1"/>
      <w:numFmt w:val="bullet"/>
      <w:lvlText w:val="•"/>
      <w:lvlJc w:val="left"/>
      <w:pPr>
        <w:tabs>
          <w:tab w:val="num" w:pos="2880"/>
        </w:tabs>
        <w:ind w:left="2880" w:hanging="360"/>
      </w:pPr>
      <w:rPr>
        <w:rFonts w:ascii="Arial" w:hAnsi="Arial" w:hint="default"/>
      </w:rPr>
    </w:lvl>
    <w:lvl w:ilvl="4" w:tplc="2DACA104" w:tentative="1">
      <w:start w:val="1"/>
      <w:numFmt w:val="bullet"/>
      <w:lvlText w:val="•"/>
      <w:lvlJc w:val="left"/>
      <w:pPr>
        <w:tabs>
          <w:tab w:val="num" w:pos="3600"/>
        </w:tabs>
        <w:ind w:left="3600" w:hanging="360"/>
      </w:pPr>
      <w:rPr>
        <w:rFonts w:ascii="Arial" w:hAnsi="Arial" w:hint="default"/>
      </w:rPr>
    </w:lvl>
    <w:lvl w:ilvl="5" w:tplc="95682598" w:tentative="1">
      <w:start w:val="1"/>
      <w:numFmt w:val="bullet"/>
      <w:lvlText w:val="•"/>
      <w:lvlJc w:val="left"/>
      <w:pPr>
        <w:tabs>
          <w:tab w:val="num" w:pos="4320"/>
        </w:tabs>
        <w:ind w:left="4320" w:hanging="360"/>
      </w:pPr>
      <w:rPr>
        <w:rFonts w:ascii="Arial" w:hAnsi="Arial" w:hint="default"/>
      </w:rPr>
    </w:lvl>
    <w:lvl w:ilvl="6" w:tplc="85C68648" w:tentative="1">
      <w:start w:val="1"/>
      <w:numFmt w:val="bullet"/>
      <w:lvlText w:val="•"/>
      <w:lvlJc w:val="left"/>
      <w:pPr>
        <w:tabs>
          <w:tab w:val="num" w:pos="5040"/>
        </w:tabs>
        <w:ind w:left="5040" w:hanging="360"/>
      </w:pPr>
      <w:rPr>
        <w:rFonts w:ascii="Arial" w:hAnsi="Arial" w:hint="default"/>
      </w:rPr>
    </w:lvl>
    <w:lvl w:ilvl="7" w:tplc="F560116A" w:tentative="1">
      <w:start w:val="1"/>
      <w:numFmt w:val="bullet"/>
      <w:lvlText w:val="•"/>
      <w:lvlJc w:val="left"/>
      <w:pPr>
        <w:tabs>
          <w:tab w:val="num" w:pos="5760"/>
        </w:tabs>
        <w:ind w:left="5760" w:hanging="360"/>
      </w:pPr>
      <w:rPr>
        <w:rFonts w:ascii="Arial" w:hAnsi="Arial" w:hint="default"/>
      </w:rPr>
    </w:lvl>
    <w:lvl w:ilvl="8" w:tplc="71009910" w:tentative="1">
      <w:start w:val="1"/>
      <w:numFmt w:val="bullet"/>
      <w:lvlText w:val="•"/>
      <w:lvlJc w:val="left"/>
      <w:pPr>
        <w:tabs>
          <w:tab w:val="num" w:pos="6480"/>
        </w:tabs>
        <w:ind w:left="6480" w:hanging="360"/>
      </w:pPr>
      <w:rPr>
        <w:rFonts w:ascii="Arial" w:hAnsi="Arial" w:hint="default"/>
      </w:rPr>
    </w:lvl>
  </w:abstractNum>
  <w:abstractNum w:abstractNumId="12">
    <w:nsid w:val="378E778E"/>
    <w:multiLevelType w:val="multilevel"/>
    <w:tmpl w:val="CC985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8251C14"/>
    <w:multiLevelType w:val="hybridMultilevel"/>
    <w:tmpl w:val="04DE1E30"/>
    <w:lvl w:ilvl="0" w:tplc="9668AE2A">
      <w:start w:val="1"/>
      <w:numFmt w:val="lowerLetter"/>
      <w:lvlText w:val="%1)"/>
      <w:lvlJc w:val="left"/>
      <w:pPr>
        <w:ind w:left="942" w:hanging="585"/>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14">
    <w:nsid w:val="40CD43CC"/>
    <w:multiLevelType w:val="hybridMultilevel"/>
    <w:tmpl w:val="6BDA2B9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6">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8CB22BA"/>
    <w:multiLevelType w:val="hybridMultilevel"/>
    <w:tmpl w:val="CFF0DFD0"/>
    <w:lvl w:ilvl="0" w:tplc="E26AB7E4">
      <w:start w:val="1"/>
      <w:numFmt w:val="decimal"/>
      <w:lvlText w:val="%1."/>
      <w:lvlJc w:val="left"/>
      <w:pPr>
        <w:tabs>
          <w:tab w:val="num" w:pos="720"/>
        </w:tabs>
        <w:ind w:left="720" w:hanging="360"/>
      </w:pPr>
    </w:lvl>
    <w:lvl w:ilvl="1" w:tplc="4E904AF0" w:tentative="1">
      <w:start w:val="1"/>
      <w:numFmt w:val="decimal"/>
      <w:lvlText w:val="%2."/>
      <w:lvlJc w:val="left"/>
      <w:pPr>
        <w:tabs>
          <w:tab w:val="num" w:pos="1440"/>
        </w:tabs>
        <w:ind w:left="1440" w:hanging="360"/>
      </w:pPr>
    </w:lvl>
    <w:lvl w:ilvl="2" w:tplc="3F621A48" w:tentative="1">
      <w:start w:val="1"/>
      <w:numFmt w:val="decimal"/>
      <w:lvlText w:val="%3."/>
      <w:lvlJc w:val="left"/>
      <w:pPr>
        <w:tabs>
          <w:tab w:val="num" w:pos="2160"/>
        </w:tabs>
        <w:ind w:left="2160" w:hanging="360"/>
      </w:pPr>
    </w:lvl>
    <w:lvl w:ilvl="3" w:tplc="AFAAA3C6" w:tentative="1">
      <w:start w:val="1"/>
      <w:numFmt w:val="decimal"/>
      <w:lvlText w:val="%4."/>
      <w:lvlJc w:val="left"/>
      <w:pPr>
        <w:tabs>
          <w:tab w:val="num" w:pos="2880"/>
        </w:tabs>
        <w:ind w:left="2880" w:hanging="360"/>
      </w:pPr>
    </w:lvl>
    <w:lvl w:ilvl="4" w:tplc="6E24F8D8" w:tentative="1">
      <w:start w:val="1"/>
      <w:numFmt w:val="decimal"/>
      <w:lvlText w:val="%5."/>
      <w:lvlJc w:val="left"/>
      <w:pPr>
        <w:tabs>
          <w:tab w:val="num" w:pos="3600"/>
        </w:tabs>
        <w:ind w:left="3600" w:hanging="360"/>
      </w:pPr>
    </w:lvl>
    <w:lvl w:ilvl="5" w:tplc="FC2E3D90" w:tentative="1">
      <w:start w:val="1"/>
      <w:numFmt w:val="decimal"/>
      <w:lvlText w:val="%6."/>
      <w:lvlJc w:val="left"/>
      <w:pPr>
        <w:tabs>
          <w:tab w:val="num" w:pos="4320"/>
        </w:tabs>
        <w:ind w:left="4320" w:hanging="360"/>
      </w:pPr>
    </w:lvl>
    <w:lvl w:ilvl="6" w:tplc="33103FBC" w:tentative="1">
      <w:start w:val="1"/>
      <w:numFmt w:val="decimal"/>
      <w:lvlText w:val="%7."/>
      <w:lvlJc w:val="left"/>
      <w:pPr>
        <w:tabs>
          <w:tab w:val="num" w:pos="5040"/>
        </w:tabs>
        <w:ind w:left="5040" w:hanging="360"/>
      </w:pPr>
    </w:lvl>
    <w:lvl w:ilvl="7" w:tplc="814838DA" w:tentative="1">
      <w:start w:val="1"/>
      <w:numFmt w:val="decimal"/>
      <w:lvlText w:val="%8."/>
      <w:lvlJc w:val="left"/>
      <w:pPr>
        <w:tabs>
          <w:tab w:val="num" w:pos="5760"/>
        </w:tabs>
        <w:ind w:left="5760" w:hanging="360"/>
      </w:pPr>
    </w:lvl>
    <w:lvl w:ilvl="8" w:tplc="89B6965A" w:tentative="1">
      <w:start w:val="1"/>
      <w:numFmt w:val="decimal"/>
      <w:lvlText w:val="%9."/>
      <w:lvlJc w:val="left"/>
      <w:pPr>
        <w:tabs>
          <w:tab w:val="num" w:pos="6480"/>
        </w:tabs>
        <w:ind w:left="6480" w:hanging="360"/>
      </w:pPr>
    </w:lvl>
  </w:abstractNum>
  <w:abstractNum w:abstractNumId="19">
    <w:nsid w:val="5A181CFD"/>
    <w:multiLevelType w:val="multilevel"/>
    <w:tmpl w:val="A3C2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nsid w:val="625D6855"/>
    <w:multiLevelType w:val="hybridMultilevel"/>
    <w:tmpl w:val="B5389E8C"/>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2">
    <w:nsid w:val="65D32BA2"/>
    <w:multiLevelType w:val="hybridMultilevel"/>
    <w:tmpl w:val="29D06A9E"/>
    <w:lvl w:ilvl="0" w:tplc="A73E8046">
      <w:start w:val="1"/>
      <w:numFmt w:val="bullet"/>
      <w:lvlText w:val="•"/>
      <w:lvlJc w:val="left"/>
      <w:pPr>
        <w:tabs>
          <w:tab w:val="num" w:pos="720"/>
        </w:tabs>
        <w:ind w:left="720" w:hanging="360"/>
      </w:pPr>
      <w:rPr>
        <w:rFonts w:ascii="Arial" w:hAnsi="Arial" w:hint="default"/>
      </w:rPr>
    </w:lvl>
    <w:lvl w:ilvl="1" w:tplc="869CAB28" w:tentative="1">
      <w:start w:val="1"/>
      <w:numFmt w:val="bullet"/>
      <w:lvlText w:val="•"/>
      <w:lvlJc w:val="left"/>
      <w:pPr>
        <w:tabs>
          <w:tab w:val="num" w:pos="1440"/>
        </w:tabs>
        <w:ind w:left="1440" w:hanging="360"/>
      </w:pPr>
      <w:rPr>
        <w:rFonts w:ascii="Arial" w:hAnsi="Arial" w:hint="default"/>
      </w:rPr>
    </w:lvl>
    <w:lvl w:ilvl="2" w:tplc="C2E69638" w:tentative="1">
      <w:start w:val="1"/>
      <w:numFmt w:val="bullet"/>
      <w:lvlText w:val="•"/>
      <w:lvlJc w:val="left"/>
      <w:pPr>
        <w:tabs>
          <w:tab w:val="num" w:pos="2160"/>
        </w:tabs>
        <w:ind w:left="2160" w:hanging="360"/>
      </w:pPr>
      <w:rPr>
        <w:rFonts w:ascii="Arial" w:hAnsi="Arial" w:hint="default"/>
      </w:rPr>
    </w:lvl>
    <w:lvl w:ilvl="3" w:tplc="486CB386" w:tentative="1">
      <w:start w:val="1"/>
      <w:numFmt w:val="bullet"/>
      <w:lvlText w:val="•"/>
      <w:lvlJc w:val="left"/>
      <w:pPr>
        <w:tabs>
          <w:tab w:val="num" w:pos="2880"/>
        </w:tabs>
        <w:ind w:left="2880" w:hanging="360"/>
      </w:pPr>
      <w:rPr>
        <w:rFonts w:ascii="Arial" w:hAnsi="Arial" w:hint="default"/>
      </w:rPr>
    </w:lvl>
    <w:lvl w:ilvl="4" w:tplc="B4DCC92C" w:tentative="1">
      <w:start w:val="1"/>
      <w:numFmt w:val="bullet"/>
      <w:lvlText w:val="•"/>
      <w:lvlJc w:val="left"/>
      <w:pPr>
        <w:tabs>
          <w:tab w:val="num" w:pos="3600"/>
        </w:tabs>
        <w:ind w:left="3600" w:hanging="360"/>
      </w:pPr>
      <w:rPr>
        <w:rFonts w:ascii="Arial" w:hAnsi="Arial" w:hint="default"/>
      </w:rPr>
    </w:lvl>
    <w:lvl w:ilvl="5" w:tplc="1A048BAE" w:tentative="1">
      <w:start w:val="1"/>
      <w:numFmt w:val="bullet"/>
      <w:lvlText w:val="•"/>
      <w:lvlJc w:val="left"/>
      <w:pPr>
        <w:tabs>
          <w:tab w:val="num" w:pos="4320"/>
        </w:tabs>
        <w:ind w:left="4320" w:hanging="360"/>
      </w:pPr>
      <w:rPr>
        <w:rFonts w:ascii="Arial" w:hAnsi="Arial" w:hint="default"/>
      </w:rPr>
    </w:lvl>
    <w:lvl w:ilvl="6" w:tplc="15B6270C" w:tentative="1">
      <w:start w:val="1"/>
      <w:numFmt w:val="bullet"/>
      <w:lvlText w:val="•"/>
      <w:lvlJc w:val="left"/>
      <w:pPr>
        <w:tabs>
          <w:tab w:val="num" w:pos="5040"/>
        </w:tabs>
        <w:ind w:left="5040" w:hanging="360"/>
      </w:pPr>
      <w:rPr>
        <w:rFonts w:ascii="Arial" w:hAnsi="Arial" w:hint="default"/>
      </w:rPr>
    </w:lvl>
    <w:lvl w:ilvl="7" w:tplc="80663478" w:tentative="1">
      <w:start w:val="1"/>
      <w:numFmt w:val="bullet"/>
      <w:lvlText w:val="•"/>
      <w:lvlJc w:val="left"/>
      <w:pPr>
        <w:tabs>
          <w:tab w:val="num" w:pos="5760"/>
        </w:tabs>
        <w:ind w:left="5760" w:hanging="360"/>
      </w:pPr>
      <w:rPr>
        <w:rFonts w:ascii="Arial" w:hAnsi="Arial" w:hint="default"/>
      </w:rPr>
    </w:lvl>
    <w:lvl w:ilvl="8" w:tplc="6BCA7F9E" w:tentative="1">
      <w:start w:val="1"/>
      <w:numFmt w:val="bullet"/>
      <w:lvlText w:val="•"/>
      <w:lvlJc w:val="left"/>
      <w:pPr>
        <w:tabs>
          <w:tab w:val="num" w:pos="6480"/>
        </w:tabs>
        <w:ind w:left="6480" w:hanging="360"/>
      </w:pPr>
      <w:rPr>
        <w:rFonts w:ascii="Arial" w:hAnsi="Arial" w:hint="default"/>
      </w:rPr>
    </w:lvl>
  </w:abstractNum>
  <w:abstractNum w:abstractNumId="23">
    <w:nsid w:val="68CE7FA6"/>
    <w:multiLevelType w:val="hybridMultilevel"/>
    <w:tmpl w:val="E2DE07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9DB3584"/>
    <w:multiLevelType w:val="hybridMultilevel"/>
    <w:tmpl w:val="A2D2E60E"/>
    <w:lvl w:ilvl="0" w:tplc="0C0A0017">
      <w:start w:val="1"/>
      <w:numFmt w:val="low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5">
    <w:nsid w:val="6C8A4480"/>
    <w:multiLevelType w:val="hybridMultilevel"/>
    <w:tmpl w:val="6B6098EA"/>
    <w:lvl w:ilvl="0" w:tplc="D2F8FB22">
      <w:start w:val="1"/>
      <w:numFmt w:val="decimal"/>
      <w:lvlText w:val="%1."/>
      <w:lvlJc w:val="left"/>
      <w:pPr>
        <w:tabs>
          <w:tab w:val="num" w:pos="720"/>
        </w:tabs>
        <w:ind w:left="720" w:hanging="360"/>
      </w:pPr>
    </w:lvl>
    <w:lvl w:ilvl="1" w:tplc="DA266D9C" w:tentative="1">
      <w:start w:val="1"/>
      <w:numFmt w:val="decimal"/>
      <w:lvlText w:val="%2."/>
      <w:lvlJc w:val="left"/>
      <w:pPr>
        <w:tabs>
          <w:tab w:val="num" w:pos="1440"/>
        </w:tabs>
        <w:ind w:left="1440" w:hanging="360"/>
      </w:pPr>
    </w:lvl>
    <w:lvl w:ilvl="2" w:tplc="6CD20B12" w:tentative="1">
      <w:start w:val="1"/>
      <w:numFmt w:val="decimal"/>
      <w:lvlText w:val="%3."/>
      <w:lvlJc w:val="left"/>
      <w:pPr>
        <w:tabs>
          <w:tab w:val="num" w:pos="2160"/>
        </w:tabs>
        <w:ind w:left="2160" w:hanging="360"/>
      </w:pPr>
    </w:lvl>
    <w:lvl w:ilvl="3" w:tplc="308A8E80" w:tentative="1">
      <w:start w:val="1"/>
      <w:numFmt w:val="decimal"/>
      <w:lvlText w:val="%4."/>
      <w:lvlJc w:val="left"/>
      <w:pPr>
        <w:tabs>
          <w:tab w:val="num" w:pos="2880"/>
        </w:tabs>
        <w:ind w:left="2880" w:hanging="360"/>
      </w:pPr>
    </w:lvl>
    <w:lvl w:ilvl="4" w:tplc="3730BAE6" w:tentative="1">
      <w:start w:val="1"/>
      <w:numFmt w:val="decimal"/>
      <w:lvlText w:val="%5."/>
      <w:lvlJc w:val="left"/>
      <w:pPr>
        <w:tabs>
          <w:tab w:val="num" w:pos="3600"/>
        </w:tabs>
        <w:ind w:left="3600" w:hanging="360"/>
      </w:pPr>
    </w:lvl>
    <w:lvl w:ilvl="5" w:tplc="8EC80DB4" w:tentative="1">
      <w:start w:val="1"/>
      <w:numFmt w:val="decimal"/>
      <w:lvlText w:val="%6."/>
      <w:lvlJc w:val="left"/>
      <w:pPr>
        <w:tabs>
          <w:tab w:val="num" w:pos="4320"/>
        </w:tabs>
        <w:ind w:left="4320" w:hanging="360"/>
      </w:pPr>
    </w:lvl>
    <w:lvl w:ilvl="6" w:tplc="02AE18D4" w:tentative="1">
      <w:start w:val="1"/>
      <w:numFmt w:val="decimal"/>
      <w:lvlText w:val="%7."/>
      <w:lvlJc w:val="left"/>
      <w:pPr>
        <w:tabs>
          <w:tab w:val="num" w:pos="5040"/>
        </w:tabs>
        <w:ind w:left="5040" w:hanging="360"/>
      </w:pPr>
    </w:lvl>
    <w:lvl w:ilvl="7" w:tplc="E090B65E" w:tentative="1">
      <w:start w:val="1"/>
      <w:numFmt w:val="decimal"/>
      <w:lvlText w:val="%8."/>
      <w:lvlJc w:val="left"/>
      <w:pPr>
        <w:tabs>
          <w:tab w:val="num" w:pos="5760"/>
        </w:tabs>
        <w:ind w:left="5760" w:hanging="360"/>
      </w:pPr>
    </w:lvl>
    <w:lvl w:ilvl="8" w:tplc="C21056BC" w:tentative="1">
      <w:start w:val="1"/>
      <w:numFmt w:val="decimal"/>
      <w:lvlText w:val="%9."/>
      <w:lvlJc w:val="left"/>
      <w:pPr>
        <w:tabs>
          <w:tab w:val="num" w:pos="6480"/>
        </w:tabs>
        <w:ind w:left="6480" w:hanging="360"/>
      </w:pPr>
    </w:lvl>
  </w:abstractNum>
  <w:abstractNum w:abstractNumId="26">
    <w:nsid w:val="6D066042"/>
    <w:multiLevelType w:val="hybridMultilevel"/>
    <w:tmpl w:val="38DA5A7E"/>
    <w:lvl w:ilvl="0" w:tplc="FD66CDC6">
      <w:start w:val="1"/>
      <w:numFmt w:val="bullet"/>
      <w:lvlText w:val="•"/>
      <w:lvlJc w:val="left"/>
      <w:pPr>
        <w:tabs>
          <w:tab w:val="num" w:pos="720"/>
        </w:tabs>
        <w:ind w:left="720" w:hanging="360"/>
      </w:pPr>
      <w:rPr>
        <w:rFonts w:ascii="Arial" w:hAnsi="Arial" w:hint="default"/>
      </w:rPr>
    </w:lvl>
    <w:lvl w:ilvl="1" w:tplc="B2502A22" w:tentative="1">
      <w:start w:val="1"/>
      <w:numFmt w:val="bullet"/>
      <w:lvlText w:val="•"/>
      <w:lvlJc w:val="left"/>
      <w:pPr>
        <w:tabs>
          <w:tab w:val="num" w:pos="1440"/>
        </w:tabs>
        <w:ind w:left="1440" w:hanging="360"/>
      </w:pPr>
      <w:rPr>
        <w:rFonts w:ascii="Arial" w:hAnsi="Arial" w:hint="default"/>
      </w:rPr>
    </w:lvl>
    <w:lvl w:ilvl="2" w:tplc="BB8A341A" w:tentative="1">
      <w:start w:val="1"/>
      <w:numFmt w:val="bullet"/>
      <w:lvlText w:val="•"/>
      <w:lvlJc w:val="left"/>
      <w:pPr>
        <w:tabs>
          <w:tab w:val="num" w:pos="2160"/>
        </w:tabs>
        <w:ind w:left="2160" w:hanging="360"/>
      </w:pPr>
      <w:rPr>
        <w:rFonts w:ascii="Arial" w:hAnsi="Arial" w:hint="default"/>
      </w:rPr>
    </w:lvl>
    <w:lvl w:ilvl="3" w:tplc="3E6C0E6E" w:tentative="1">
      <w:start w:val="1"/>
      <w:numFmt w:val="bullet"/>
      <w:lvlText w:val="•"/>
      <w:lvlJc w:val="left"/>
      <w:pPr>
        <w:tabs>
          <w:tab w:val="num" w:pos="2880"/>
        </w:tabs>
        <w:ind w:left="2880" w:hanging="360"/>
      </w:pPr>
      <w:rPr>
        <w:rFonts w:ascii="Arial" w:hAnsi="Arial" w:hint="default"/>
      </w:rPr>
    </w:lvl>
    <w:lvl w:ilvl="4" w:tplc="15C8E830" w:tentative="1">
      <w:start w:val="1"/>
      <w:numFmt w:val="bullet"/>
      <w:lvlText w:val="•"/>
      <w:lvlJc w:val="left"/>
      <w:pPr>
        <w:tabs>
          <w:tab w:val="num" w:pos="3600"/>
        </w:tabs>
        <w:ind w:left="3600" w:hanging="360"/>
      </w:pPr>
      <w:rPr>
        <w:rFonts w:ascii="Arial" w:hAnsi="Arial" w:hint="default"/>
      </w:rPr>
    </w:lvl>
    <w:lvl w:ilvl="5" w:tplc="2B3054B4" w:tentative="1">
      <w:start w:val="1"/>
      <w:numFmt w:val="bullet"/>
      <w:lvlText w:val="•"/>
      <w:lvlJc w:val="left"/>
      <w:pPr>
        <w:tabs>
          <w:tab w:val="num" w:pos="4320"/>
        </w:tabs>
        <w:ind w:left="4320" w:hanging="360"/>
      </w:pPr>
      <w:rPr>
        <w:rFonts w:ascii="Arial" w:hAnsi="Arial" w:hint="default"/>
      </w:rPr>
    </w:lvl>
    <w:lvl w:ilvl="6" w:tplc="02468148" w:tentative="1">
      <w:start w:val="1"/>
      <w:numFmt w:val="bullet"/>
      <w:lvlText w:val="•"/>
      <w:lvlJc w:val="left"/>
      <w:pPr>
        <w:tabs>
          <w:tab w:val="num" w:pos="5040"/>
        </w:tabs>
        <w:ind w:left="5040" w:hanging="360"/>
      </w:pPr>
      <w:rPr>
        <w:rFonts w:ascii="Arial" w:hAnsi="Arial" w:hint="default"/>
      </w:rPr>
    </w:lvl>
    <w:lvl w:ilvl="7" w:tplc="1EFC0B3C" w:tentative="1">
      <w:start w:val="1"/>
      <w:numFmt w:val="bullet"/>
      <w:lvlText w:val="•"/>
      <w:lvlJc w:val="left"/>
      <w:pPr>
        <w:tabs>
          <w:tab w:val="num" w:pos="5760"/>
        </w:tabs>
        <w:ind w:left="5760" w:hanging="360"/>
      </w:pPr>
      <w:rPr>
        <w:rFonts w:ascii="Arial" w:hAnsi="Arial" w:hint="default"/>
      </w:rPr>
    </w:lvl>
    <w:lvl w:ilvl="8" w:tplc="465831DA" w:tentative="1">
      <w:start w:val="1"/>
      <w:numFmt w:val="bullet"/>
      <w:lvlText w:val="•"/>
      <w:lvlJc w:val="left"/>
      <w:pPr>
        <w:tabs>
          <w:tab w:val="num" w:pos="6480"/>
        </w:tabs>
        <w:ind w:left="6480" w:hanging="360"/>
      </w:pPr>
      <w:rPr>
        <w:rFonts w:ascii="Arial" w:hAnsi="Arial" w:hint="default"/>
      </w:rPr>
    </w:lvl>
  </w:abstractNum>
  <w:abstractNum w:abstractNumId="2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nsid w:val="71BF79FF"/>
    <w:multiLevelType w:val="hybridMultilevel"/>
    <w:tmpl w:val="2E26EADE"/>
    <w:lvl w:ilvl="0" w:tplc="4A54C8E2">
      <w:start w:val="1"/>
      <w:numFmt w:val="lowerLetter"/>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3735E49"/>
    <w:multiLevelType w:val="hybridMultilevel"/>
    <w:tmpl w:val="BED4763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16"/>
  </w:num>
  <w:num w:numId="3">
    <w:abstractNumId w:val="16"/>
  </w:num>
  <w:num w:numId="4">
    <w:abstractNumId w:val="16"/>
  </w:num>
  <w:num w:numId="5">
    <w:abstractNumId w:val="0"/>
  </w:num>
  <w:num w:numId="6">
    <w:abstractNumId w:val="9"/>
  </w:num>
  <w:num w:numId="7">
    <w:abstractNumId w:val="20"/>
  </w:num>
  <w:num w:numId="8">
    <w:abstractNumId w:val="7"/>
  </w:num>
  <w:num w:numId="9">
    <w:abstractNumId w:val="15"/>
  </w:num>
  <w:num w:numId="10">
    <w:abstractNumId w:val="31"/>
  </w:num>
  <w:num w:numId="11">
    <w:abstractNumId w:val="28"/>
  </w:num>
  <w:num w:numId="12">
    <w:abstractNumId w:val="16"/>
  </w:num>
  <w:num w:numId="13">
    <w:abstractNumId w:val="16"/>
  </w:num>
  <w:num w:numId="14">
    <w:abstractNumId w:val="16"/>
  </w:num>
  <w:num w:numId="15">
    <w:abstractNumId w:val="16"/>
  </w:num>
  <w:num w:numId="16">
    <w:abstractNumId w:val="0"/>
  </w:num>
  <w:num w:numId="17">
    <w:abstractNumId w:val="9"/>
  </w:num>
  <w:num w:numId="18">
    <w:abstractNumId w:val="20"/>
  </w:num>
  <w:num w:numId="19">
    <w:abstractNumId w:val="7"/>
  </w:num>
  <w:num w:numId="20">
    <w:abstractNumId w:val="15"/>
  </w:num>
  <w:num w:numId="21">
    <w:abstractNumId w:val="0"/>
  </w:num>
  <w:num w:numId="22">
    <w:abstractNumId w:val="16"/>
  </w:num>
  <w:num w:numId="23">
    <w:abstractNumId w:val="16"/>
  </w:num>
  <w:num w:numId="24">
    <w:abstractNumId w:val="16"/>
  </w:num>
  <w:num w:numId="25">
    <w:abstractNumId w:val="16"/>
  </w:num>
  <w:num w:numId="26">
    <w:abstractNumId w:val="27"/>
  </w:num>
  <w:num w:numId="27">
    <w:abstractNumId w:val="16"/>
  </w:num>
  <w:num w:numId="28">
    <w:abstractNumId w:val="17"/>
  </w:num>
  <w:num w:numId="29">
    <w:abstractNumId w:val="6"/>
  </w:num>
  <w:num w:numId="30">
    <w:abstractNumId w:val="25"/>
  </w:num>
  <w:num w:numId="31">
    <w:abstractNumId w:val="5"/>
  </w:num>
  <w:num w:numId="32">
    <w:abstractNumId w:val="29"/>
  </w:num>
  <w:num w:numId="33">
    <w:abstractNumId w:val="18"/>
  </w:num>
  <w:num w:numId="34">
    <w:abstractNumId w:val="3"/>
  </w:num>
  <w:num w:numId="35">
    <w:abstractNumId w:val="22"/>
  </w:num>
  <w:num w:numId="36">
    <w:abstractNumId w:val="11"/>
  </w:num>
  <w:num w:numId="37">
    <w:abstractNumId w:val="26"/>
  </w:num>
  <w:num w:numId="38">
    <w:abstractNumId w:val="14"/>
  </w:num>
  <w:num w:numId="39">
    <w:abstractNumId w:val="24"/>
  </w:num>
  <w:num w:numId="40">
    <w:abstractNumId w:val="13"/>
  </w:num>
  <w:num w:numId="41">
    <w:abstractNumId w:val="30"/>
  </w:num>
  <w:num w:numId="42">
    <w:abstractNumId w:val="10"/>
  </w:num>
  <w:num w:numId="43">
    <w:abstractNumId w:val="2"/>
  </w:num>
  <w:num w:numId="44">
    <w:abstractNumId w:val="21"/>
  </w:num>
  <w:num w:numId="45">
    <w:abstractNumId w:val="4"/>
  </w:num>
  <w:num w:numId="46">
    <w:abstractNumId w:val="1"/>
  </w:num>
  <w:num w:numId="47">
    <w:abstractNumId w:val="8"/>
  </w:num>
  <w:num w:numId="48">
    <w:abstractNumId w:val="23"/>
  </w:num>
  <w:num w:numId="49">
    <w:abstractNumId w:val="19"/>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PostScriptOverText/>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2FE"/>
    <w:rsid w:val="00000A64"/>
    <w:rsid w:val="00001DB1"/>
    <w:rsid w:val="00001EB1"/>
    <w:rsid w:val="00007091"/>
    <w:rsid w:val="00010606"/>
    <w:rsid w:val="0001564E"/>
    <w:rsid w:val="00015D5D"/>
    <w:rsid w:val="000328FE"/>
    <w:rsid w:val="00056BD6"/>
    <w:rsid w:val="00057BC8"/>
    <w:rsid w:val="000808AF"/>
    <w:rsid w:val="00086D4D"/>
    <w:rsid w:val="00087085"/>
    <w:rsid w:val="000922AF"/>
    <w:rsid w:val="00093E6F"/>
    <w:rsid w:val="00094963"/>
    <w:rsid w:val="00096ED6"/>
    <w:rsid w:val="00097DBA"/>
    <w:rsid w:val="000A0CD7"/>
    <w:rsid w:val="000A39E3"/>
    <w:rsid w:val="000B1DAF"/>
    <w:rsid w:val="000B201D"/>
    <w:rsid w:val="000B22C5"/>
    <w:rsid w:val="000C5A8B"/>
    <w:rsid w:val="000D571C"/>
    <w:rsid w:val="000E0F9D"/>
    <w:rsid w:val="0010122D"/>
    <w:rsid w:val="00107D45"/>
    <w:rsid w:val="00112CB1"/>
    <w:rsid w:val="00113953"/>
    <w:rsid w:val="00124C74"/>
    <w:rsid w:val="0012711E"/>
    <w:rsid w:val="00130255"/>
    <w:rsid w:val="00130C9E"/>
    <w:rsid w:val="0013224B"/>
    <w:rsid w:val="00135607"/>
    <w:rsid w:val="0014295C"/>
    <w:rsid w:val="00144A68"/>
    <w:rsid w:val="001518FF"/>
    <w:rsid w:val="00163DC1"/>
    <w:rsid w:val="00165D70"/>
    <w:rsid w:val="001768B8"/>
    <w:rsid w:val="00184E2B"/>
    <w:rsid w:val="001B0384"/>
    <w:rsid w:val="001D111B"/>
    <w:rsid w:val="001E0B93"/>
    <w:rsid w:val="001E129B"/>
    <w:rsid w:val="001F0D33"/>
    <w:rsid w:val="001F1930"/>
    <w:rsid w:val="001F6B1C"/>
    <w:rsid w:val="001F6D4D"/>
    <w:rsid w:val="00203401"/>
    <w:rsid w:val="002161A4"/>
    <w:rsid w:val="00221C85"/>
    <w:rsid w:val="002335C9"/>
    <w:rsid w:val="002337BE"/>
    <w:rsid w:val="0023506A"/>
    <w:rsid w:val="0024560D"/>
    <w:rsid w:val="00254472"/>
    <w:rsid w:val="00277D25"/>
    <w:rsid w:val="00281562"/>
    <w:rsid w:val="002821ED"/>
    <w:rsid w:val="00290F98"/>
    <w:rsid w:val="00292A1B"/>
    <w:rsid w:val="00292BB7"/>
    <w:rsid w:val="002A1361"/>
    <w:rsid w:val="002D4673"/>
    <w:rsid w:val="002E1AF9"/>
    <w:rsid w:val="002F3C5B"/>
    <w:rsid w:val="003267AF"/>
    <w:rsid w:val="003440BE"/>
    <w:rsid w:val="00346EE2"/>
    <w:rsid w:val="00347823"/>
    <w:rsid w:val="00350FE8"/>
    <w:rsid w:val="003603DA"/>
    <w:rsid w:val="003633D0"/>
    <w:rsid w:val="00380F70"/>
    <w:rsid w:val="003827D1"/>
    <w:rsid w:val="00387577"/>
    <w:rsid w:val="00387758"/>
    <w:rsid w:val="003A7CBB"/>
    <w:rsid w:val="003C1221"/>
    <w:rsid w:val="003C3BDC"/>
    <w:rsid w:val="003C66D3"/>
    <w:rsid w:val="003D0E48"/>
    <w:rsid w:val="003E0D92"/>
    <w:rsid w:val="003E6F36"/>
    <w:rsid w:val="00415B68"/>
    <w:rsid w:val="00425AC7"/>
    <w:rsid w:val="00430659"/>
    <w:rsid w:val="0043072B"/>
    <w:rsid w:val="004320FC"/>
    <w:rsid w:val="004342F7"/>
    <w:rsid w:val="004346DE"/>
    <w:rsid w:val="00436578"/>
    <w:rsid w:val="00443016"/>
    <w:rsid w:val="00471A74"/>
    <w:rsid w:val="00493BC6"/>
    <w:rsid w:val="00493F4C"/>
    <w:rsid w:val="00496B9C"/>
    <w:rsid w:val="004A0C18"/>
    <w:rsid w:val="004B0E10"/>
    <w:rsid w:val="004B63D5"/>
    <w:rsid w:val="004B67B7"/>
    <w:rsid w:val="004C265D"/>
    <w:rsid w:val="004D375B"/>
    <w:rsid w:val="004D48CB"/>
    <w:rsid w:val="004E42C1"/>
    <w:rsid w:val="004F349E"/>
    <w:rsid w:val="004F4246"/>
    <w:rsid w:val="00510A56"/>
    <w:rsid w:val="00523573"/>
    <w:rsid w:val="005244E1"/>
    <w:rsid w:val="005300A8"/>
    <w:rsid w:val="00535237"/>
    <w:rsid w:val="005455CD"/>
    <w:rsid w:val="00552DB4"/>
    <w:rsid w:val="005566A0"/>
    <w:rsid w:val="005640E0"/>
    <w:rsid w:val="00567A62"/>
    <w:rsid w:val="005727A9"/>
    <w:rsid w:val="005729F3"/>
    <w:rsid w:val="005828C4"/>
    <w:rsid w:val="0058319B"/>
    <w:rsid w:val="00583C5C"/>
    <w:rsid w:val="005A1DAC"/>
    <w:rsid w:val="005A5970"/>
    <w:rsid w:val="005B3EFB"/>
    <w:rsid w:val="005E268B"/>
    <w:rsid w:val="005E79FA"/>
    <w:rsid w:val="005F0FDD"/>
    <w:rsid w:val="0060574E"/>
    <w:rsid w:val="0060705D"/>
    <w:rsid w:val="0061260C"/>
    <w:rsid w:val="00614498"/>
    <w:rsid w:val="00614831"/>
    <w:rsid w:val="0061686B"/>
    <w:rsid w:val="00617380"/>
    <w:rsid w:val="006421D8"/>
    <w:rsid w:val="00643064"/>
    <w:rsid w:val="006432F3"/>
    <w:rsid w:val="006549C4"/>
    <w:rsid w:val="00654A09"/>
    <w:rsid w:val="00662F5C"/>
    <w:rsid w:val="00671551"/>
    <w:rsid w:val="0068010A"/>
    <w:rsid w:val="00690A15"/>
    <w:rsid w:val="006A42D2"/>
    <w:rsid w:val="006A6489"/>
    <w:rsid w:val="006C1C92"/>
    <w:rsid w:val="006C314D"/>
    <w:rsid w:val="006C3693"/>
    <w:rsid w:val="006C798A"/>
    <w:rsid w:val="006D1895"/>
    <w:rsid w:val="006D7B3F"/>
    <w:rsid w:val="006E381D"/>
    <w:rsid w:val="006F2A4F"/>
    <w:rsid w:val="007000A7"/>
    <w:rsid w:val="00714795"/>
    <w:rsid w:val="00717DCF"/>
    <w:rsid w:val="00720242"/>
    <w:rsid w:val="00734D7B"/>
    <w:rsid w:val="0074303D"/>
    <w:rsid w:val="00761281"/>
    <w:rsid w:val="00761945"/>
    <w:rsid w:val="00761EA7"/>
    <w:rsid w:val="00762570"/>
    <w:rsid w:val="00771AA0"/>
    <w:rsid w:val="00774466"/>
    <w:rsid w:val="00794624"/>
    <w:rsid w:val="007A3BD1"/>
    <w:rsid w:val="007A5B06"/>
    <w:rsid w:val="007B47DA"/>
    <w:rsid w:val="007D186B"/>
    <w:rsid w:val="007D48AF"/>
    <w:rsid w:val="007D7922"/>
    <w:rsid w:val="007E1A98"/>
    <w:rsid w:val="007E3491"/>
    <w:rsid w:val="007F1F5C"/>
    <w:rsid w:val="007F4AC0"/>
    <w:rsid w:val="00807CF2"/>
    <w:rsid w:val="00826067"/>
    <w:rsid w:val="00832161"/>
    <w:rsid w:val="00833F96"/>
    <w:rsid w:val="00842C10"/>
    <w:rsid w:val="0085784A"/>
    <w:rsid w:val="00860848"/>
    <w:rsid w:val="00867926"/>
    <w:rsid w:val="00870433"/>
    <w:rsid w:val="00883114"/>
    <w:rsid w:val="00884116"/>
    <w:rsid w:val="0088448A"/>
    <w:rsid w:val="00887EE9"/>
    <w:rsid w:val="00895EC7"/>
    <w:rsid w:val="008B7EFD"/>
    <w:rsid w:val="008C2162"/>
    <w:rsid w:val="008C2FA0"/>
    <w:rsid w:val="008D630C"/>
    <w:rsid w:val="008F009D"/>
    <w:rsid w:val="008F6DBC"/>
    <w:rsid w:val="0092509A"/>
    <w:rsid w:val="009258EE"/>
    <w:rsid w:val="00926456"/>
    <w:rsid w:val="009310BD"/>
    <w:rsid w:val="009365D3"/>
    <w:rsid w:val="009503DE"/>
    <w:rsid w:val="00953B99"/>
    <w:rsid w:val="00960572"/>
    <w:rsid w:val="00962BCA"/>
    <w:rsid w:val="00962CCB"/>
    <w:rsid w:val="00977C58"/>
    <w:rsid w:val="009820DF"/>
    <w:rsid w:val="00987438"/>
    <w:rsid w:val="00996307"/>
    <w:rsid w:val="009967CF"/>
    <w:rsid w:val="009C0FBE"/>
    <w:rsid w:val="009C2083"/>
    <w:rsid w:val="009C2BBA"/>
    <w:rsid w:val="009E17D3"/>
    <w:rsid w:val="009E1829"/>
    <w:rsid w:val="009E6CAC"/>
    <w:rsid w:val="009F1D8F"/>
    <w:rsid w:val="009F4F74"/>
    <w:rsid w:val="00A04EA7"/>
    <w:rsid w:val="00A075FC"/>
    <w:rsid w:val="00A07F41"/>
    <w:rsid w:val="00A347D1"/>
    <w:rsid w:val="00A40BA9"/>
    <w:rsid w:val="00A43DB7"/>
    <w:rsid w:val="00A451D0"/>
    <w:rsid w:val="00A561FB"/>
    <w:rsid w:val="00A66042"/>
    <w:rsid w:val="00A74C2D"/>
    <w:rsid w:val="00A74EA8"/>
    <w:rsid w:val="00A8396D"/>
    <w:rsid w:val="00A90446"/>
    <w:rsid w:val="00A93C27"/>
    <w:rsid w:val="00A93FDB"/>
    <w:rsid w:val="00A97790"/>
    <w:rsid w:val="00AA46BA"/>
    <w:rsid w:val="00AA5F0F"/>
    <w:rsid w:val="00AA6C85"/>
    <w:rsid w:val="00AC16A0"/>
    <w:rsid w:val="00AE3197"/>
    <w:rsid w:val="00AF098E"/>
    <w:rsid w:val="00AF491C"/>
    <w:rsid w:val="00B2007D"/>
    <w:rsid w:val="00B25468"/>
    <w:rsid w:val="00B27B8D"/>
    <w:rsid w:val="00B40E22"/>
    <w:rsid w:val="00B4189F"/>
    <w:rsid w:val="00B46EB1"/>
    <w:rsid w:val="00B70058"/>
    <w:rsid w:val="00B71C13"/>
    <w:rsid w:val="00B7491F"/>
    <w:rsid w:val="00B76247"/>
    <w:rsid w:val="00B76D24"/>
    <w:rsid w:val="00B9014A"/>
    <w:rsid w:val="00B9200C"/>
    <w:rsid w:val="00B96D76"/>
    <w:rsid w:val="00BA2312"/>
    <w:rsid w:val="00BB38FF"/>
    <w:rsid w:val="00BB52F0"/>
    <w:rsid w:val="00BC29B9"/>
    <w:rsid w:val="00BC6F3D"/>
    <w:rsid w:val="00BC7B99"/>
    <w:rsid w:val="00BE166E"/>
    <w:rsid w:val="00BF4DCD"/>
    <w:rsid w:val="00C054BB"/>
    <w:rsid w:val="00C11696"/>
    <w:rsid w:val="00C11D46"/>
    <w:rsid w:val="00C16681"/>
    <w:rsid w:val="00C23826"/>
    <w:rsid w:val="00C263CD"/>
    <w:rsid w:val="00C54695"/>
    <w:rsid w:val="00C554BA"/>
    <w:rsid w:val="00C6090C"/>
    <w:rsid w:val="00C61B5B"/>
    <w:rsid w:val="00C63E0F"/>
    <w:rsid w:val="00C67736"/>
    <w:rsid w:val="00C775B9"/>
    <w:rsid w:val="00C82D77"/>
    <w:rsid w:val="00C865B1"/>
    <w:rsid w:val="00C93938"/>
    <w:rsid w:val="00C9599C"/>
    <w:rsid w:val="00CA4AF9"/>
    <w:rsid w:val="00CB3239"/>
    <w:rsid w:val="00CB5CBE"/>
    <w:rsid w:val="00CB7E17"/>
    <w:rsid w:val="00CC76B1"/>
    <w:rsid w:val="00CD403C"/>
    <w:rsid w:val="00CE1CF9"/>
    <w:rsid w:val="00CE51B9"/>
    <w:rsid w:val="00CE6ED1"/>
    <w:rsid w:val="00CF0FF0"/>
    <w:rsid w:val="00CF1E47"/>
    <w:rsid w:val="00CF53ED"/>
    <w:rsid w:val="00D307D7"/>
    <w:rsid w:val="00D35872"/>
    <w:rsid w:val="00D41E37"/>
    <w:rsid w:val="00D4754E"/>
    <w:rsid w:val="00D50F6E"/>
    <w:rsid w:val="00D63249"/>
    <w:rsid w:val="00D764AA"/>
    <w:rsid w:val="00D76F62"/>
    <w:rsid w:val="00D83A83"/>
    <w:rsid w:val="00D919C9"/>
    <w:rsid w:val="00D963B2"/>
    <w:rsid w:val="00DA5510"/>
    <w:rsid w:val="00DB008E"/>
    <w:rsid w:val="00DC22AD"/>
    <w:rsid w:val="00DC7AE6"/>
    <w:rsid w:val="00DD3235"/>
    <w:rsid w:val="00E052FE"/>
    <w:rsid w:val="00E066B7"/>
    <w:rsid w:val="00E077D6"/>
    <w:rsid w:val="00E12477"/>
    <w:rsid w:val="00E15D06"/>
    <w:rsid w:val="00E15E9E"/>
    <w:rsid w:val="00E17135"/>
    <w:rsid w:val="00E33BA6"/>
    <w:rsid w:val="00E470E7"/>
    <w:rsid w:val="00E47DFF"/>
    <w:rsid w:val="00E54403"/>
    <w:rsid w:val="00E56777"/>
    <w:rsid w:val="00E64848"/>
    <w:rsid w:val="00E6543B"/>
    <w:rsid w:val="00E77BCB"/>
    <w:rsid w:val="00E9243F"/>
    <w:rsid w:val="00EA7E3D"/>
    <w:rsid w:val="00EB1AEA"/>
    <w:rsid w:val="00EB408C"/>
    <w:rsid w:val="00EB71EA"/>
    <w:rsid w:val="00EC2294"/>
    <w:rsid w:val="00EC2F27"/>
    <w:rsid w:val="00EC5E08"/>
    <w:rsid w:val="00ED4BED"/>
    <w:rsid w:val="00EE4869"/>
    <w:rsid w:val="00EF3E84"/>
    <w:rsid w:val="00F00125"/>
    <w:rsid w:val="00F04EF6"/>
    <w:rsid w:val="00F11C9E"/>
    <w:rsid w:val="00F207FE"/>
    <w:rsid w:val="00F22FDD"/>
    <w:rsid w:val="00F2725C"/>
    <w:rsid w:val="00F2741E"/>
    <w:rsid w:val="00F363E5"/>
    <w:rsid w:val="00F41054"/>
    <w:rsid w:val="00F41715"/>
    <w:rsid w:val="00F42814"/>
    <w:rsid w:val="00F43070"/>
    <w:rsid w:val="00F43F71"/>
    <w:rsid w:val="00F51A3C"/>
    <w:rsid w:val="00F63E41"/>
    <w:rsid w:val="00F72A04"/>
    <w:rsid w:val="00F87230"/>
    <w:rsid w:val="00F87C5A"/>
    <w:rsid w:val="00F95629"/>
    <w:rsid w:val="00F96AB6"/>
    <w:rsid w:val="00FA273A"/>
    <w:rsid w:val="00FA49D8"/>
    <w:rsid w:val="00FB31B1"/>
    <w:rsid w:val="00FB4762"/>
    <w:rsid w:val="00FC48B9"/>
    <w:rsid w:val="00FC5F57"/>
    <w:rsid w:val="00FD5C9E"/>
    <w:rsid w:val="00FE69E8"/>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CCB"/>
    <w:rPr>
      <w:lang w:val="en-GB" w:eastAsia="en-US"/>
    </w:rPr>
  </w:style>
  <w:style w:type="paragraph" w:styleId="Ttulo3">
    <w:name w:val="heading 3"/>
    <w:basedOn w:val="Normal"/>
    <w:link w:val="Ttulo3Car"/>
    <w:uiPriority w:val="9"/>
    <w:qFormat/>
    <w:rsid w:val="00510A56"/>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4B63D5"/>
    <w:pPr>
      <w:spacing w:before="240" w:after="120"/>
      <w:jc w:val="center"/>
    </w:pPr>
    <w:rPr>
      <w:rFonts w:ascii="TheSans" w:hAnsi="TheSans"/>
      <w:sz w:val="28"/>
      <w:szCs w:val="28"/>
      <w:lang w:val="es-PE" w:eastAsia="en-US"/>
    </w:rPr>
  </w:style>
  <w:style w:type="character" w:styleId="Refdenotaalfinal">
    <w:name w:val="endnote reference"/>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link w:val="PiedepginaCar"/>
    <w:uiPriority w:val="99"/>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rsid w:val="00C6090C"/>
    <w:rPr>
      <w:color w:val="auto"/>
      <w:sz w:val="16"/>
      <w:u w:val="none"/>
    </w:rPr>
  </w:style>
  <w:style w:type="character" w:customStyle="1" w:styleId="MTEquationSection">
    <w:name w:val="MTEquationSection"/>
    <w:rsid w:val="00BC6F3D"/>
    <w:rPr>
      <w:vanish/>
      <w:color w:val="FF0000"/>
    </w:rPr>
  </w:style>
  <w:style w:type="character" w:styleId="Nmerodepgina">
    <w:name w:val="page numb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link w:val="Textodeglobo"/>
    <w:rsid w:val="00007091"/>
    <w:rPr>
      <w:rFonts w:ascii="Tahoma" w:hAnsi="Tahoma" w:cs="Tahoma"/>
      <w:sz w:val="16"/>
      <w:szCs w:val="16"/>
      <w:lang w:val="en-GB" w:eastAsia="en-US"/>
    </w:rPr>
  </w:style>
  <w:style w:type="character" w:customStyle="1" w:styleId="Els-1storder-headChar">
    <w:name w:val="Els-1storder-head Cha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character" w:customStyle="1" w:styleId="PiedepginaCar">
    <w:name w:val="Pie de página Car"/>
    <w:link w:val="Piedepgina"/>
    <w:uiPriority w:val="99"/>
    <w:rsid w:val="00056BD6"/>
    <w:rPr>
      <w:noProof/>
      <w:sz w:val="16"/>
      <w:lang w:val="en-US" w:eastAsia="en-US"/>
    </w:rPr>
  </w:style>
  <w:style w:type="paragraph" w:styleId="NormalWeb">
    <w:name w:val="Normal (Web)"/>
    <w:basedOn w:val="Normal"/>
    <w:uiPriority w:val="99"/>
    <w:unhideWhenUsed/>
    <w:rsid w:val="00D83A83"/>
    <w:pPr>
      <w:spacing w:before="100" w:beforeAutospacing="1" w:after="100" w:afterAutospacing="1"/>
    </w:pPr>
    <w:rPr>
      <w:sz w:val="24"/>
      <w:szCs w:val="24"/>
      <w:lang w:val="es-ES" w:eastAsia="es-ES"/>
    </w:rPr>
  </w:style>
  <w:style w:type="paragraph" w:styleId="Prrafodelista">
    <w:name w:val="List Paragraph"/>
    <w:basedOn w:val="Normal"/>
    <w:uiPriority w:val="34"/>
    <w:qFormat/>
    <w:rsid w:val="00E077D6"/>
    <w:pPr>
      <w:ind w:left="720"/>
      <w:contextualSpacing/>
    </w:pPr>
    <w:rPr>
      <w:sz w:val="24"/>
      <w:szCs w:val="24"/>
      <w:lang w:val="es-ES" w:eastAsia="es-ES"/>
    </w:rPr>
  </w:style>
  <w:style w:type="table" w:styleId="Tablaconcuadrcula">
    <w:name w:val="Table Grid"/>
    <w:basedOn w:val="Tablanormal"/>
    <w:rsid w:val="00996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isprrafo">
    <w:name w:val="Tesis párrafo"/>
    <w:basedOn w:val="Normal"/>
    <w:rsid w:val="00165D70"/>
    <w:pPr>
      <w:tabs>
        <w:tab w:val="left" w:pos="567"/>
        <w:tab w:val="left" w:pos="9000"/>
      </w:tabs>
      <w:spacing w:line="480" w:lineRule="auto"/>
      <w:ind w:firstLine="539"/>
      <w:jc w:val="both"/>
    </w:pPr>
    <w:rPr>
      <w:sz w:val="24"/>
      <w:szCs w:val="24"/>
      <w:lang w:val="es-ES" w:eastAsia="es-ES"/>
    </w:rPr>
  </w:style>
  <w:style w:type="character" w:customStyle="1" w:styleId="shorttext">
    <w:name w:val="short_text"/>
    <w:rsid w:val="00D764AA"/>
  </w:style>
  <w:style w:type="paragraph" w:customStyle="1" w:styleId="Default">
    <w:name w:val="Default"/>
    <w:rsid w:val="00895EC7"/>
    <w:pPr>
      <w:autoSpaceDE w:val="0"/>
      <w:autoSpaceDN w:val="0"/>
      <w:adjustRightInd w:val="0"/>
    </w:pPr>
    <w:rPr>
      <w:rFonts w:ascii="Arial Narrow" w:eastAsia="Calibri" w:hAnsi="Arial Narrow" w:cs="Arial Narrow"/>
      <w:color w:val="000000"/>
      <w:sz w:val="24"/>
      <w:szCs w:val="24"/>
      <w:lang w:eastAsia="en-US"/>
    </w:rPr>
  </w:style>
  <w:style w:type="character" w:customStyle="1" w:styleId="Ttulo3Car">
    <w:name w:val="Título 3 Car"/>
    <w:link w:val="Ttulo3"/>
    <w:uiPriority w:val="9"/>
    <w:rsid w:val="00510A56"/>
    <w:rPr>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CCB"/>
    <w:rPr>
      <w:lang w:val="en-GB" w:eastAsia="en-US"/>
    </w:rPr>
  </w:style>
  <w:style w:type="paragraph" w:styleId="Ttulo3">
    <w:name w:val="heading 3"/>
    <w:basedOn w:val="Normal"/>
    <w:link w:val="Ttulo3Car"/>
    <w:uiPriority w:val="9"/>
    <w:qFormat/>
    <w:rsid w:val="00510A56"/>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4B63D5"/>
    <w:pPr>
      <w:spacing w:before="240" w:after="120"/>
      <w:jc w:val="center"/>
    </w:pPr>
    <w:rPr>
      <w:rFonts w:ascii="TheSans" w:hAnsi="TheSans"/>
      <w:sz w:val="28"/>
      <w:szCs w:val="28"/>
      <w:lang w:val="es-PE" w:eastAsia="en-US"/>
    </w:rPr>
  </w:style>
  <w:style w:type="character" w:styleId="Refdenotaalfinal">
    <w:name w:val="endnote reference"/>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link w:val="PiedepginaCar"/>
    <w:uiPriority w:val="99"/>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rsid w:val="00C6090C"/>
    <w:rPr>
      <w:color w:val="auto"/>
      <w:sz w:val="16"/>
      <w:u w:val="none"/>
    </w:rPr>
  </w:style>
  <w:style w:type="character" w:customStyle="1" w:styleId="MTEquationSection">
    <w:name w:val="MTEquationSection"/>
    <w:rsid w:val="00BC6F3D"/>
    <w:rPr>
      <w:vanish/>
      <w:color w:val="FF0000"/>
    </w:rPr>
  </w:style>
  <w:style w:type="character" w:styleId="Nmerodepgina">
    <w:name w:val="page numb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link w:val="Textodeglobo"/>
    <w:rsid w:val="00007091"/>
    <w:rPr>
      <w:rFonts w:ascii="Tahoma" w:hAnsi="Tahoma" w:cs="Tahoma"/>
      <w:sz w:val="16"/>
      <w:szCs w:val="16"/>
      <w:lang w:val="en-GB" w:eastAsia="en-US"/>
    </w:rPr>
  </w:style>
  <w:style w:type="character" w:customStyle="1" w:styleId="Els-1storder-headChar">
    <w:name w:val="Els-1storder-head Cha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character" w:customStyle="1" w:styleId="PiedepginaCar">
    <w:name w:val="Pie de página Car"/>
    <w:link w:val="Piedepgina"/>
    <w:uiPriority w:val="99"/>
    <w:rsid w:val="00056BD6"/>
    <w:rPr>
      <w:noProof/>
      <w:sz w:val="16"/>
      <w:lang w:val="en-US" w:eastAsia="en-US"/>
    </w:rPr>
  </w:style>
  <w:style w:type="paragraph" w:styleId="NormalWeb">
    <w:name w:val="Normal (Web)"/>
    <w:basedOn w:val="Normal"/>
    <w:uiPriority w:val="99"/>
    <w:unhideWhenUsed/>
    <w:rsid w:val="00D83A83"/>
    <w:pPr>
      <w:spacing w:before="100" w:beforeAutospacing="1" w:after="100" w:afterAutospacing="1"/>
    </w:pPr>
    <w:rPr>
      <w:sz w:val="24"/>
      <w:szCs w:val="24"/>
      <w:lang w:val="es-ES" w:eastAsia="es-ES"/>
    </w:rPr>
  </w:style>
  <w:style w:type="paragraph" w:styleId="Prrafodelista">
    <w:name w:val="List Paragraph"/>
    <w:basedOn w:val="Normal"/>
    <w:uiPriority w:val="34"/>
    <w:qFormat/>
    <w:rsid w:val="00E077D6"/>
    <w:pPr>
      <w:ind w:left="720"/>
      <w:contextualSpacing/>
    </w:pPr>
    <w:rPr>
      <w:sz w:val="24"/>
      <w:szCs w:val="24"/>
      <w:lang w:val="es-ES" w:eastAsia="es-ES"/>
    </w:rPr>
  </w:style>
  <w:style w:type="table" w:styleId="Tablaconcuadrcula">
    <w:name w:val="Table Grid"/>
    <w:basedOn w:val="Tablanormal"/>
    <w:rsid w:val="00996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isprrafo">
    <w:name w:val="Tesis párrafo"/>
    <w:basedOn w:val="Normal"/>
    <w:rsid w:val="00165D70"/>
    <w:pPr>
      <w:tabs>
        <w:tab w:val="left" w:pos="567"/>
        <w:tab w:val="left" w:pos="9000"/>
      </w:tabs>
      <w:spacing w:line="480" w:lineRule="auto"/>
      <w:ind w:firstLine="539"/>
      <w:jc w:val="both"/>
    </w:pPr>
    <w:rPr>
      <w:sz w:val="24"/>
      <w:szCs w:val="24"/>
      <w:lang w:val="es-ES" w:eastAsia="es-ES"/>
    </w:rPr>
  </w:style>
  <w:style w:type="character" w:customStyle="1" w:styleId="shorttext">
    <w:name w:val="short_text"/>
    <w:rsid w:val="00D764AA"/>
  </w:style>
  <w:style w:type="paragraph" w:customStyle="1" w:styleId="Default">
    <w:name w:val="Default"/>
    <w:rsid w:val="00895EC7"/>
    <w:pPr>
      <w:autoSpaceDE w:val="0"/>
      <w:autoSpaceDN w:val="0"/>
      <w:adjustRightInd w:val="0"/>
    </w:pPr>
    <w:rPr>
      <w:rFonts w:ascii="Arial Narrow" w:eastAsia="Calibri" w:hAnsi="Arial Narrow" w:cs="Arial Narrow"/>
      <w:color w:val="000000"/>
      <w:sz w:val="24"/>
      <w:szCs w:val="24"/>
      <w:lang w:eastAsia="en-US"/>
    </w:rPr>
  </w:style>
  <w:style w:type="character" w:customStyle="1" w:styleId="Ttulo3Car">
    <w:name w:val="Título 3 Car"/>
    <w:link w:val="Ttulo3"/>
    <w:uiPriority w:val="9"/>
    <w:rsid w:val="00510A56"/>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7064">
      <w:bodyDiv w:val="1"/>
      <w:marLeft w:val="0"/>
      <w:marRight w:val="0"/>
      <w:marTop w:val="0"/>
      <w:marBottom w:val="0"/>
      <w:divBdr>
        <w:top w:val="none" w:sz="0" w:space="0" w:color="auto"/>
        <w:left w:val="none" w:sz="0" w:space="0" w:color="auto"/>
        <w:bottom w:val="none" w:sz="0" w:space="0" w:color="auto"/>
        <w:right w:val="none" w:sz="0" w:space="0" w:color="auto"/>
      </w:divBdr>
    </w:div>
    <w:div w:id="161700083">
      <w:bodyDiv w:val="1"/>
      <w:marLeft w:val="0"/>
      <w:marRight w:val="0"/>
      <w:marTop w:val="0"/>
      <w:marBottom w:val="0"/>
      <w:divBdr>
        <w:top w:val="none" w:sz="0" w:space="0" w:color="auto"/>
        <w:left w:val="none" w:sz="0" w:space="0" w:color="auto"/>
        <w:bottom w:val="none" w:sz="0" w:space="0" w:color="auto"/>
        <w:right w:val="none" w:sz="0" w:space="0" w:color="auto"/>
      </w:divBdr>
    </w:div>
    <w:div w:id="229507957">
      <w:bodyDiv w:val="1"/>
      <w:marLeft w:val="0"/>
      <w:marRight w:val="0"/>
      <w:marTop w:val="0"/>
      <w:marBottom w:val="0"/>
      <w:divBdr>
        <w:top w:val="none" w:sz="0" w:space="0" w:color="auto"/>
        <w:left w:val="none" w:sz="0" w:space="0" w:color="auto"/>
        <w:bottom w:val="none" w:sz="0" w:space="0" w:color="auto"/>
        <w:right w:val="none" w:sz="0" w:space="0" w:color="auto"/>
      </w:divBdr>
      <w:divsChild>
        <w:div w:id="1892301018">
          <w:marLeft w:val="720"/>
          <w:marRight w:val="0"/>
          <w:marTop w:val="0"/>
          <w:marBottom w:val="0"/>
          <w:divBdr>
            <w:top w:val="none" w:sz="0" w:space="0" w:color="auto"/>
            <w:left w:val="none" w:sz="0" w:space="0" w:color="auto"/>
            <w:bottom w:val="none" w:sz="0" w:space="0" w:color="auto"/>
            <w:right w:val="none" w:sz="0" w:space="0" w:color="auto"/>
          </w:divBdr>
        </w:div>
      </w:divsChild>
    </w:div>
    <w:div w:id="249045827">
      <w:bodyDiv w:val="1"/>
      <w:marLeft w:val="0"/>
      <w:marRight w:val="0"/>
      <w:marTop w:val="0"/>
      <w:marBottom w:val="0"/>
      <w:divBdr>
        <w:top w:val="none" w:sz="0" w:space="0" w:color="auto"/>
        <w:left w:val="none" w:sz="0" w:space="0" w:color="auto"/>
        <w:bottom w:val="none" w:sz="0" w:space="0" w:color="auto"/>
        <w:right w:val="none" w:sz="0" w:space="0" w:color="auto"/>
      </w:divBdr>
    </w:div>
    <w:div w:id="288242416">
      <w:bodyDiv w:val="1"/>
      <w:marLeft w:val="0"/>
      <w:marRight w:val="0"/>
      <w:marTop w:val="0"/>
      <w:marBottom w:val="0"/>
      <w:divBdr>
        <w:top w:val="none" w:sz="0" w:space="0" w:color="auto"/>
        <w:left w:val="none" w:sz="0" w:space="0" w:color="auto"/>
        <w:bottom w:val="none" w:sz="0" w:space="0" w:color="auto"/>
        <w:right w:val="none" w:sz="0" w:space="0" w:color="auto"/>
      </w:divBdr>
      <w:divsChild>
        <w:div w:id="184101184">
          <w:marLeft w:val="0"/>
          <w:marRight w:val="0"/>
          <w:marTop w:val="0"/>
          <w:marBottom w:val="0"/>
          <w:divBdr>
            <w:top w:val="none" w:sz="0" w:space="0" w:color="auto"/>
            <w:left w:val="none" w:sz="0" w:space="0" w:color="auto"/>
            <w:bottom w:val="none" w:sz="0" w:space="0" w:color="auto"/>
            <w:right w:val="none" w:sz="0" w:space="0" w:color="auto"/>
          </w:divBdr>
        </w:div>
      </w:divsChild>
    </w:div>
    <w:div w:id="403990951">
      <w:bodyDiv w:val="1"/>
      <w:marLeft w:val="0"/>
      <w:marRight w:val="0"/>
      <w:marTop w:val="0"/>
      <w:marBottom w:val="0"/>
      <w:divBdr>
        <w:top w:val="none" w:sz="0" w:space="0" w:color="auto"/>
        <w:left w:val="none" w:sz="0" w:space="0" w:color="auto"/>
        <w:bottom w:val="none" w:sz="0" w:space="0" w:color="auto"/>
        <w:right w:val="none" w:sz="0" w:space="0" w:color="auto"/>
      </w:divBdr>
      <w:divsChild>
        <w:div w:id="610166682">
          <w:marLeft w:val="0"/>
          <w:marRight w:val="0"/>
          <w:marTop w:val="0"/>
          <w:marBottom w:val="0"/>
          <w:divBdr>
            <w:top w:val="none" w:sz="0" w:space="0" w:color="auto"/>
            <w:left w:val="none" w:sz="0" w:space="0" w:color="auto"/>
            <w:bottom w:val="none" w:sz="0" w:space="0" w:color="auto"/>
            <w:right w:val="none" w:sz="0" w:space="0" w:color="auto"/>
          </w:divBdr>
          <w:divsChild>
            <w:div w:id="597565163">
              <w:marLeft w:val="0"/>
              <w:marRight w:val="0"/>
              <w:marTop w:val="0"/>
              <w:marBottom w:val="0"/>
              <w:divBdr>
                <w:top w:val="none" w:sz="0" w:space="0" w:color="auto"/>
                <w:left w:val="none" w:sz="0" w:space="0" w:color="auto"/>
                <w:bottom w:val="none" w:sz="0" w:space="0" w:color="auto"/>
                <w:right w:val="none" w:sz="0" w:space="0" w:color="auto"/>
              </w:divBdr>
              <w:divsChild>
                <w:div w:id="487291069">
                  <w:marLeft w:val="0"/>
                  <w:marRight w:val="0"/>
                  <w:marTop w:val="0"/>
                  <w:marBottom w:val="0"/>
                  <w:divBdr>
                    <w:top w:val="none" w:sz="0" w:space="0" w:color="auto"/>
                    <w:left w:val="none" w:sz="0" w:space="0" w:color="auto"/>
                    <w:bottom w:val="none" w:sz="0" w:space="0" w:color="auto"/>
                    <w:right w:val="none" w:sz="0" w:space="0" w:color="auto"/>
                  </w:divBdr>
                  <w:divsChild>
                    <w:div w:id="2006392321">
                      <w:marLeft w:val="0"/>
                      <w:marRight w:val="0"/>
                      <w:marTop w:val="0"/>
                      <w:marBottom w:val="0"/>
                      <w:divBdr>
                        <w:top w:val="none" w:sz="0" w:space="0" w:color="auto"/>
                        <w:left w:val="none" w:sz="0" w:space="0" w:color="auto"/>
                        <w:bottom w:val="none" w:sz="0" w:space="0" w:color="auto"/>
                        <w:right w:val="none" w:sz="0" w:space="0" w:color="auto"/>
                      </w:divBdr>
                      <w:divsChild>
                        <w:div w:id="1477838157">
                          <w:marLeft w:val="0"/>
                          <w:marRight w:val="0"/>
                          <w:marTop w:val="0"/>
                          <w:marBottom w:val="0"/>
                          <w:divBdr>
                            <w:top w:val="none" w:sz="0" w:space="0" w:color="auto"/>
                            <w:left w:val="none" w:sz="0" w:space="0" w:color="auto"/>
                            <w:bottom w:val="none" w:sz="0" w:space="0" w:color="auto"/>
                            <w:right w:val="none" w:sz="0" w:space="0" w:color="auto"/>
                          </w:divBdr>
                          <w:divsChild>
                            <w:div w:id="2032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84630">
      <w:bodyDiv w:val="1"/>
      <w:marLeft w:val="0"/>
      <w:marRight w:val="0"/>
      <w:marTop w:val="0"/>
      <w:marBottom w:val="0"/>
      <w:divBdr>
        <w:top w:val="none" w:sz="0" w:space="0" w:color="auto"/>
        <w:left w:val="none" w:sz="0" w:space="0" w:color="auto"/>
        <w:bottom w:val="none" w:sz="0" w:space="0" w:color="auto"/>
        <w:right w:val="none" w:sz="0" w:space="0" w:color="auto"/>
      </w:divBdr>
    </w:div>
    <w:div w:id="458576876">
      <w:bodyDiv w:val="1"/>
      <w:marLeft w:val="0"/>
      <w:marRight w:val="0"/>
      <w:marTop w:val="0"/>
      <w:marBottom w:val="0"/>
      <w:divBdr>
        <w:top w:val="none" w:sz="0" w:space="0" w:color="auto"/>
        <w:left w:val="none" w:sz="0" w:space="0" w:color="auto"/>
        <w:bottom w:val="none" w:sz="0" w:space="0" w:color="auto"/>
        <w:right w:val="none" w:sz="0" w:space="0" w:color="auto"/>
      </w:divBdr>
    </w:div>
    <w:div w:id="494493526">
      <w:bodyDiv w:val="1"/>
      <w:marLeft w:val="0"/>
      <w:marRight w:val="0"/>
      <w:marTop w:val="0"/>
      <w:marBottom w:val="0"/>
      <w:divBdr>
        <w:top w:val="none" w:sz="0" w:space="0" w:color="auto"/>
        <w:left w:val="none" w:sz="0" w:space="0" w:color="auto"/>
        <w:bottom w:val="none" w:sz="0" w:space="0" w:color="auto"/>
        <w:right w:val="none" w:sz="0" w:space="0" w:color="auto"/>
      </w:divBdr>
    </w:div>
    <w:div w:id="600996116">
      <w:bodyDiv w:val="1"/>
      <w:marLeft w:val="0"/>
      <w:marRight w:val="0"/>
      <w:marTop w:val="0"/>
      <w:marBottom w:val="0"/>
      <w:divBdr>
        <w:top w:val="none" w:sz="0" w:space="0" w:color="auto"/>
        <w:left w:val="none" w:sz="0" w:space="0" w:color="auto"/>
        <w:bottom w:val="none" w:sz="0" w:space="0" w:color="auto"/>
        <w:right w:val="none" w:sz="0" w:space="0" w:color="auto"/>
      </w:divBdr>
      <w:divsChild>
        <w:div w:id="2013410649">
          <w:marLeft w:val="418"/>
          <w:marRight w:val="0"/>
          <w:marTop w:val="0"/>
          <w:marBottom w:val="0"/>
          <w:divBdr>
            <w:top w:val="none" w:sz="0" w:space="0" w:color="auto"/>
            <w:left w:val="none" w:sz="0" w:space="0" w:color="auto"/>
            <w:bottom w:val="none" w:sz="0" w:space="0" w:color="auto"/>
            <w:right w:val="none" w:sz="0" w:space="0" w:color="auto"/>
          </w:divBdr>
        </w:div>
      </w:divsChild>
    </w:div>
    <w:div w:id="615645699">
      <w:bodyDiv w:val="1"/>
      <w:marLeft w:val="0"/>
      <w:marRight w:val="0"/>
      <w:marTop w:val="0"/>
      <w:marBottom w:val="0"/>
      <w:divBdr>
        <w:top w:val="none" w:sz="0" w:space="0" w:color="auto"/>
        <w:left w:val="none" w:sz="0" w:space="0" w:color="auto"/>
        <w:bottom w:val="none" w:sz="0" w:space="0" w:color="auto"/>
        <w:right w:val="none" w:sz="0" w:space="0" w:color="auto"/>
      </w:divBdr>
      <w:divsChild>
        <w:div w:id="101271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999742">
      <w:bodyDiv w:val="1"/>
      <w:marLeft w:val="0"/>
      <w:marRight w:val="0"/>
      <w:marTop w:val="0"/>
      <w:marBottom w:val="0"/>
      <w:divBdr>
        <w:top w:val="none" w:sz="0" w:space="0" w:color="auto"/>
        <w:left w:val="none" w:sz="0" w:space="0" w:color="auto"/>
        <w:bottom w:val="none" w:sz="0" w:space="0" w:color="auto"/>
        <w:right w:val="none" w:sz="0" w:space="0" w:color="auto"/>
      </w:divBdr>
    </w:div>
    <w:div w:id="651494106">
      <w:bodyDiv w:val="1"/>
      <w:marLeft w:val="0"/>
      <w:marRight w:val="0"/>
      <w:marTop w:val="0"/>
      <w:marBottom w:val="0"/>
      <w:divBdr>
        <w:top w:val="none" w:sz="0" w:space="0" w:color="auto"/>
        <w:left w:val="none" w:sz="0" w:space="0" w:color="auto"/>
        <w:bottom w:val="none" w:sz="0" w:space="0" w:color="auto"/>
        <w:right w:val="none" w:sz="0" w:space="0" w:color="auto"/>
      </w:divBdr>
    </w:div>
    <w:div w:id="731463875">
      <w:bodyDiv w:val="1"/>
      <w:marLeft w:val="0"/>
      <w:marRight w:val="0"/>
      <w:marTop w:val="0"/>
      <w:marBottom w:val="0"/>
      <w:divBdr>
        <w:top w:val="none" w:sz="0" w:space="0" w:color="auto"/>
        <w:left w:val="none" w:sz="0" w:space="0" w:color="auto"/>
        <w:bottom w:val="none" w:sz="0" w:space="0" w:color="auto"/>
        <w:right w:val="none" w:sz="0" w:space="0" w:color="auto"/>
      </w:divBdr>
      <w:divsChild>
        <w:div w:id="1374573922">
          <w:marLeft w:val="806"/>
          <w:marRight w:val="0"/>
          <w:marTop w:val="0"/>
          <w:marBottom w:val="0"/>
          <w:divBdr>
            <w:top w:val="none" w:sz="0" w:space="0" w:color="auto"/>
            <w:left w:val="none" w:sz="0" w:space="0" w:color="auto"/>
            <w:bottom w:val="none" w:sz="0" w:space="0" w:color="auto"/>
            <w:right w:val="none" w:sz="0" w:space="0" w:color="auto"/>
          </w:divBdr>
        </w:div>
        <w:div w:id="1721438229">
          <w:marLeft w:val="806"/>
          <w:marRight w:val="0"/>
          <w:marTop w:val="0"/>
          <w:marBottom w:val="0"/>
          <w:divBdr>
            <w:top w:val="none" w:sz="0" w:space="0" w:color="auto"/>
            <w:left w:val="none" w:sz="0" w:space="0" w:color="auto"/>
            <w:bottom w:val="none" w:sz="0" w:space="0" w:color="auto"/>
            <w:right w:val="none" w:sz="0" w:space="0" w:color="auto"/>
          </w:divBdr>
        </w:div>
      </w:divsChild>
    </w:div>
    <w:div w:id="746416795">
      <w:bodyDiv w:val="1"/>
      <w:marLeft w:val="0"/>
      <w:marRight w:val="0"/>
      <w:marTop w:val="0"/>
      <w:marBottom w:val="0"/>
      <w:divBdr>
        <w:top w:val="none" w:sz="0" w:space="0" w:color="auto"/>
        <w:left w:val="none" w:sz="0" w:space="0" w:color="auto"/>
        <w:bottom w:val="none" w:sz="0" w:space="0" w:color="auto"/>
        <w:right w:val="none" w:sz="0" w:space="0" w:color="auto"/>
      </w:divBdr>
      <w:divsChild>
        <w:div w:id="810438957">
          <w:marLeft w:val="806"/>
          <w:marRight w:val="0"/>
          <w:marTop w:val="0"/>
          <w:marBottom w:val="0"/>
          <w:divBdr>
            <w:top w:val="none" w:sz="0" w:space="0" w:color="auto"/>
            <w:left w:val="none" w:sz="0" w:space="0" w:color="auto"/>
            <w:bottom w:val="none" w:sz="0" w:space="0" w:color="auto"/>
            <w:right w:val="none" w:sz="0" w:space="0" w:color="auto"/>
          </w:divBdr>
        </w:div>
        <w:div w:id="1131099164">
          <w:marLeft w:val="806"/>
          <w:marRight w:val="0"/>
          <w:marTop w:val="0"/>
          <w:marBottom w:val="0"/>
          <w:divBdr>
            <w:top w:val="none" w:sz="0" w:space="0" w:color="auto"/>
            <w:left w:val="none" w:sz="0" w:space="0" w:color="auto"/>
            <w:bottom w:val="none" w:sz="0" w:space="0" w:color="auto"/>
            <w:right w:val="none" w:sz="0" w:space="0" w:color="auto"/>
          </w:divBdr>
        </w:div>
      </w:divsChild>
    </w:div>
    <w:div w:id="834683911">
      <w:bodyDiv w:val="1"/>
      <w:marLeft w:val="0"/>
      <w:marRight w:val="0"/>
      <w:marTop w:val="0"/>
      <w:marBottom w:val="0"/>
      <w:divBdr>
        <w:top w:val="none" w:sz="0" w:space="0" w:color="auto"/>
        <w:left w:val="none" w:sz="0" w:space="0" w:color="auto"/>
        <w:bottom w:val="none" w:sz="0" w:space="0" w:color="auto"/>
        <w:right w:val="none" w:sz="0" w:space="0" w:color="auto"/>
      </w:divBdr>
    </w:div>
    <w:div w:id="865093830">
      <w:bodyDiv w:val="1"/>
      <w:marLeft w:val="0"/>
      <w:marRight w:val="0"/>
      <w:marTop w:val="0"/>
      <w:marBottom w:val="0"/>
      <w:divBdr>
        <w:top w:val="none" w:sz="0" w:space="0" w:color="auto"/>
        <w:left w:val="none" w:sz="0" w:space="0" w:color="auto"/>
        <w:bottom w:val="none" w:sz="0" w:space="0" w:color="auto"/>
        <w:right w:val="none" w:sz="0" w:space="0" w:color="auto"/>
      </w:divBdr>
    </w:div>
    <w:div w:id="895747519">
      <w:bodyDiv w:val="1"/>
      <w:marLeft w:val="0"/>
      <w:marRight w:val="0"/>
      <w:marTop w:val="0"/>
      <w:marBottom w:val="0"/>
      <w:divBdr>
        <w:top w:val="none" w:sz="0" w:space="0" w:color="auto"/>
        <w:left w:val="none" w:sz="0" w:space="0" w:color="auto"/>
        <w:bottom w:val="none" w:sz="0" w:space="0" w:color="auto"/>
        <w:right w:val="none" w:sz="0" w:space="0" w:color="auto"/>
      </w:divBdr>
      <w:divsChild>
        <w:div w:id="626620834">
          <w:marLeft w:val="288"/>
          <w:marRight w:val="0"/>
          <w:marTop w:val="0"/>
          <w:marBottom w:val="0"/>
          <w:divBdr>
            <w:top w:val="none" w:sz="0" w:space="0" w:color="auto"/>
            <w:left w:val="none" w:sz="0" w:space="0" w:color="auto"/>
            <w:bottom w:val="none" w:sz="0" w:space="0" w:color="auto"/>
            <w:right w:val="none" w:sz="0" w:space="0" w:color="auto"/>
          </w:divBdr>
        </w:div>
        <w:div w:id="883564085">
          <w:marLeft w:val="288"/>
          <w:marRight w:val="0"/>
          <w:marTop w:val="0"/>
          <w:marBottom w:val="0"/>
          <w:divBdr>
            <w:top w:val="none" w:sz="0" w:space="0" w:color="auto"/>
            <w:left w:val="none" w:sz="0" w:space="0" w:color="auto"/>
            <w:bottom w:val="none" w:sz="0" w:space="0" w:color="auto"/>
            <w:right w:val="none" w:sz="0" w:space="0" w:color="auto"/>
          </w:divBdr>
        </w:div>
        <w:div w:id="934434556">
          <w:marLeft w:val="288"/>
          <w:marRight w:val="0"/>
          <w:marTop w:val="0"/>
          <w:marBottom w:val="0"/>
          <w:divBdr>
            <w:top w:val="none" w:sz="0" w:space="0" w:color="auto"/>
            <w:left w:val="none" w:sz="0" w:space="0" w:color="auto"/>
            <w:bottom w:val="none" w:sz="0" w:space="0" w:color="auto"/>
            <w:right w:val="none" w:sz="0" w:space="0" w:color="auto"/>
          </w:divBdr>
        </w:div>
        <w:div w:id="1202472373">
          <w:marLeft w:val="288"/>
          <w:marRight w:val="0"/>
          <w:marTop w:val="0"/>
          <w:marBottom w:val="0"/>
          <w:divBdr>
            <w:top w:val="none" w:sz="0" w:space="0" w:color="auto"/>
            <w:left w:val="none" w:sz="0" w:space="0" w:color="auto"/>
            <w:bottom w:val="none" w:sz="0" w:space="0" w:color="auto"/>
            <w:right w:val="none" w:sz="0" w:space="0" w:color="auto"/>
          </w:divBdr>
        </w:div>
        <w:div w:id="1229416619">
          <w:marLeft w:val="288"/>
          <w:marRight w:val="0"/>
          <w:marTop w:val="0"/>
          <w:marBottom w:val="0"/>
          <w:divBdr>
            <w:top w:val="none" w:sz="0" w:space="0" w:color="auto"/>
            <w:left w:val="none" w:sz="0" w:space="0" w:color="auto"/>
            <w:bottom w:val="none" w:sz="0" w:space="0" w:color="auto"/>
            <w:right w:val="none" w:sz="0" w:space="0" w:color="auto"/>
          </w:divBdr>
        </w:div>
      </w:divsChild>
    </w:div>
    <w:div w:id="997071542">
      <w:bodyDiv w:val="1"/>
      <w:marLeft w:val="0"/>
      <w:marRight w:val="0"/>
      <w:marTop w:val="0"/>
      <w:marBottom w:val="0"/>
      <w:divBdr>
        <w:top w:val="none" w:sz="0" w:space="0" w:color="auto"/>
        <w:left w:val="none" w:sz="0" w:space="0" w:color="auto"/>
        <w:bottom w:val="none" w:sz="0" w:space="0" w:color="auto"/>
        <w:right w:val="none" w:sz="0" w:space="0" w:color="auto"/>
      </w:divBdr>
      <w:divsChild>
        <w:div w:id="7753241">
          <w:marLeft w:val="720"/>
          <w:marRight w:val="0"/>
          <w:marTop w:val="0"/>
          <w:marBottom w:val="0"/>
          <w:divBdr>
            <w:top w:val="none" w:sz="0" w:space="0" w:color="auto"/>
            <w:left w:val="none" w:sz="0" w:space="0" w:color="auto"/>
            <w:bottom w:val="none" w:sz="0" w:space="0" w:color="auto"/>
            <w:right w:val="none" w:sz="0" w:space="0" w:color="auto"/>
          </w:divBdr>
        </w:div>
      </w:divsChild>
    </w:div>
    <w:div w:id="1006248019">
      <w:bodyDiv w:val="1"/>
      <w:marLeft w:val="0"/>
      <w:marRight w:val="0"/>
      <w:marTop w:val="0"/>
      <w:marBottom w:val="0"/>
      <w:divBdr>
        <w:top w:val="none" w:sz="0" w:space="0" w:color="auto"/>
        <w:left w:val="none" w:sz="0" w:space="0" w:color="auto"/>
        <w:bottom w:val="none" w:sz="0" w:space="0" w:color="auto"/>
        <w:right w:val="none" w:sz="0" w:space="0" w:color="auto"/>
      </w:divBdr>
    </w:div>
    <w:div w:id="1018971623">
      <w:bodyDiv w:val="1"/>
      <w:marLeft w:val="0"/>
      <w:marRight w:val="0"/>
      <w:marTop w:val="0"/>
      <w:marBottom w:val="0"/>
      <w:divBdr>
        <w:top w:val="none" w:sz="0" w:space="0" w:color="auto"/>
        <w:left w:val="none" w:sz="0" w:space="0" w:color="auto"/>
        <w:bottom w:val="none" w:sz="0" w:space="0" w:color="auto"/>
        <w:right w:val="none" w:sz="0" w:space="0" w:color="auto"/>
      </w:divBdr>
    </w:div>
    <w:div w:id="1038043267">
      <w:bodyDiv w:val="1"/>
      <w:marLeft w:val="0"/>
      <w:marRight w:val="0"/>
      <w:marTop w:val="0"/>
      <w:marBottom w:val="0"/>
      <w:divBdr>
        <w:top w:val="none" w:sz="0" w:space="0" w:color="auto"/>
        <w:left w:val="none" w:sz="0" w:space="0" w:color="auto"/>
        <w:bottom w:val="none" w:sz="0" w:space="0" w:color="auto"/>
        <w:right w:val="none" w:sz="0" w:space="0" w:color="auto"/>
      </w:divBdr>
    </w:div>
    <w:div w:id="1082023618">
      <w:bodyDiv w:val="1"/>
      <w:marLeft w:val="0"/>
      <w:marRight w:val="0"/>
      <w:marTop w:val="0"/>
      <w:marBottom w:val="0"/>
      <w:divBdr>
        <w:top w:val="none" w:sz="0" w:space="0" w:color="auto"/>
        <w:left w:val="none" w:sz="0" w:space="0" w:color="auto"/>
        <w:bottom w:val="none" w:sz="0" w:space="0" w:color="auto"/>
        <w:right w:val="none" w:sz="0" w:space="0" w:color="auto"/>
      </w:divBdr>
    </w:div>
    <w:div w:id="1444231174">
      <w:bodyDiv w:val="1"/>
      <w:marLeft w:val="0"/>
      <w:marRight w:val="0"/>
      <w:marTop w:val="0"/>
      <w:marBottom w:val="0"/>
      <w:divBdr>
        <w:top w:val="none" w:sz="0" w:space="0" w:color="auto"/>
        <w:left w:val="none" w:sz="0" w:space="0" w:color="auto"/>
        <w:bottom w:val="none" w:sz="0" w:space="0" w:color="auto"/>
        <w:right w:val="none" w:sz="0" w:space="0" w:color="auto"/>
      </w:divBdr>
    </w:div>
    <w:div w:id="1548954234">
      <w:bodyDiv w:val="1"/>
      <w:marLeft w:val="0"/>
      <w:marRight w:val="0"/>
      <w:marTop w:val="0"/>
      <w:marBottom w:val="0"/>
      <w:divBdr>
        <w:top w:val="none" w:sz="0" w:space="0" w:color="auto"/>
        <w:left w:val="none" w:sz="0" w:space="0" w:color="auto"/>
        <w:bottom w:val="none" w:sz="0" w:space="0" w:color="auto"/>
        <w:right w:val="none" w:sz="0" w:space="0" w:color="auto"/>
      </w:divBdr>
    </w:div>
    <w:div w:id="1574660330">
      <w:bodyDiv w:val="1"/>
      <w:marLeft w:val="0"/>
      <w:marRight w:val="0"/>
      <w:marTop w:val="0"/>
      <w:marBottom w:val="0"/>
      <w:divBdr>
        <w:top w:val="none" w:sz="0" w:space="0" w:color="auto"/>
        <w:left w:val="none" w:sz="0" w:space="0" w:color="auto"/>
        <w:bottom w:val="none" w:sz="0" w:space="0" w:color="auto"/>
        <w:right w:val="none" w:sz="0" w:space="0" w:color="auto"/>
      </w:divBdr>
    </w:div>
    <w:div w:id="1600719973">
      <w:bodyDiv w:val="1"/>
      <w:marLeft w:val="0"/>
      <w:marRight w:val="0"/>
      <w:marTop w:val="0"/>
      <w:marBottom w:val="0"/>
      <w:divBdr>
        <w:top w:val="none" w:sz="0" w:space="0" w:color="auto"/>
        <w:left w:val="none" w:sz="0" w:space="0" w:color="auto"/>
        <w:bottom w:val="none" w:sz="0" w:space="0" w:color="auto"/>
        <w:right w:val="none" w:sz="0" w:space="0" w:color="auto"/>
      </w:divBdr>
    </w:div>
    <w:div w:id="1798446293">
      <w:bodyDiv w:val="1"/>
      <w:marLeft w:val="0"/>
      <w:marRight w:val="0"/>
      <w:marTop w:val="0"/>
      <w:marBottom w:val="0"/>
      <w:divBdr>
        <w:top w:val="none" w:sz="0" w:space="0" w:color="auto"/>
        <w:left w:val="none" w:sz="0" w:space="0" w:color="auto"/>
        <w:bottom w:val="none" w:sz="0" w:space="0" w:color="auto"/>
        <w:right w:val="none" w:sz="0" w:space="0" w:color="auto"/>
      </w:divBdr>
    </w:div>
    <w:div w:id="1826967548">
      <w:bodyDiv w:val="1"/>
      <w:marLeft w:val="0"/>
      <w:marRight w:val="0"/>
      <w:marTop w:val="0"/>
      <w:marBottom w:val="0"/>
      <w:divBdr>
        <w:top w:val="none" w:sz="0" w:space="0" w:color="auto"/>
        <w:left w:val="none" w:sz="0" w:space="0" w:color="auto"/>
        <w:bottom w:val="none" w:sz="0" w:space="0" w:color="auto"/>
        <w:right w:val="none" w:sz="0" w:space="0" w:color="auto"/>
      </w:divBdr>
    </w:div>
    <w:div w:id="1923685091">
      <w:bodyDiv w:val="1"/>
      <w:marLeft w:val="0"/>
      <w:marRight w:val="0"/>
      <w:marTop w:val="0"/>
      <w:marBottom w:val="0"/>
      <w:divBdr>
        <w:top w:val="none" w:sz="0" w:space="0" w:color="auto"/>
        <w:left w:val="none" w:sz="0" w:space="0" w:color="auto"/>
        <w:bottom w:val="none" w:sz="0" w:space="0" w:color="auto"/>
        <w:right w:val="none" w:sz="0" w:space="0" w:color="auto"/>
      </w:divBdr>
    </w:div>
    <w:div w:id="1925646596">
      <w:bodyDiv w:val="1"/>
      <w:marLeft w:val="0"/>
      <w:marRight w:val="0"/>
      <w:marTop w:val="0"/>
      <w:marBottom w:val="0"/>
      <w:divBdr>
        <w:top w:val="none" w:sz="0" w:space="0" w:color="auto"/>
        <w:left w:val="none" w:sz="0" w:space="0" w:color="auto"/>
        <w:bottom w:val="none" w:sz="0" w:space="0" w:color="auto"/>
        <w:right w:val="none" w:sz="0" w:space="0" w:color="auto"/>
      </w:divBdr>
      <w:divsChild>
        <w:div w:id="686491558">
          <w:marLeft w:val="0"/>
          <w:marRight w:val="0"/>
          <w:marTop w:val="0"/>
          <w:marBottom w:val="0"/>
          <w:divBdr>
            <w:top w:val="none" w:sz="0" w:space="0" w:color="auto"/>
            <w:left w:val="none" w:sz="0" w:space="0" w:color="auto"/>
            <w:bottom w:val="none" w:sz="0" w:space="0" w:color="auto"/>
            <w:right w:val="none" w:sz="0" w:space="0" w:color="auto"/>
          </w:divBdr>
          <w:divsChild>
            <w:div w:id="593630961">
              <w:marLeft w:val="0"/>
              <w:marRight w:val="0"/>
              <w:marTop w:val="0"/>
              <w:marBottom w:val="0"/>
              <w:divBdr>
                <w:top w:val="none" w:sz="0" w:space="0" w:color="auto"/>
                <w:left w:val="none" w:sz="0" w:space="0" w:color="auto"/>
                <w:bottom w:val="none" w:sz="0" w:space="0" w:color="auto"/>
                <w:right w:val="none" w:sz="0" w:space="0" w:color="auto"/>
              </w:divBdr>
              <w:divsChild>
                <w:div w:id="242032276">
                  <w:marLeft w:val="0"/>
                  <w:marRight w:val="0"/>
                  <w:marTop w:val="0"/>
                  <w:marBottom w:val="0"/>
                  <w:divBdr>
                    <w:top w:val="none" w:sz="0" w:space="0" w:color="auto"/>
                    <w:left w:val="none" w:sz="0" w:space="0" w:color="auto"/>
                    <w:bottom w:val="none" w:sz="0" w:space="0" w:color="auto"/>
                    <w:right w:val="none" w:sz="0" w:space="0" w:color="auto"/>
                  </w:divBdr>
                  <w:divsChild>
                    <w:div w:id="1475297602">
                      <w:marLeft w:val="0"/>
                      <w:marRight w:val="0"/>
                      <w:marTop w:val="0"/>
                      <w:marBottom w:val="0"/>
                      <w:divBdr>
                        <w:top w:val="none" w:sz="0" w:space="0" w:color="auto"/>
                        <w:left w:val="none" w:sz="0" w:space="0" w:color="auto"/>
                        <w:bottom w:val="none" w:sz="0" w:space="0" w:color="auto"/>
                        <w:right w:val="none" w:sz="0" w:space="0" w:color="auto"/>
                      </w:divBdr>
                      <w:divsChild>
                        <w:div w:id="819922616">
                          <w:marLeft w:val="0"/>
                          <w:marRight w:val="0"/>
                          <w:marTop w:val="0"/>
                          <w:marBottom w:val="0"/>
                          <w:divBdr>
                            <w:top w:val="none" w:sz="0" w:space="0" w:color="auto"/>
                            <w:left w:val="none" w:sz="0" w:space="0" w:color="auto"/>
                            <w:bottom w:val="none" w:sz="0" w:space="0" w:color="auto"/>
                            <w:right w:val="none" w:sz="0" w:space="0" w:color="auto"/>
                          </w:divBdr>
                          <w:divsChild>
                            <w:div w:id="19314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410415">
      <w:bodyDiv w:val="1"/>
      <w:marLeft w:val="0"/>
      <w:marRight w:val="0"/>
      <w:marTop w:val="0"/>
      <w:marBottom w:val="0"/>
      <w:divBdr>
        <w:top w:val="none" w:sz="0" w:space="0" w:color="auto"/>
        <w:left w:val="none" w:sz="0" w:space="0" w:color="auto"/>
        <w:bottom w:val="none" w:sz="0" w:space="0" w:color="auto"/>
        <w:right w:val="none" w:sz="0" w:space="0" w:color="auto"/>
      </w:divBdr>
      <w:divsChild>
        <w:div w:id="1249193209">
          <w:marLeft w:val="0"/>
          <w:marRight w:val="0"/>
          <w:marTop w:val="0"/>
          <w:marBottom w:val="0"/>
          <w:divBdr>
            <w:top w:val="none" w:sz="0" w:space="0" w:color="auto"/>
            <w:left w:val="none" w:sz="0" w:space="0" w:color="auto"/>
            <w:bottom w:val="none" w:sz="0" w:space="0" w:color="auto"/>
            <w:right w:val="none" w:sz="0" w:space="0" w:color="auto"/>
          </w:divBdr>
          <w:divsChild>
            <w:div w:id="210969161">
              <w:marLeft w:val="0"/>
              <w:marRight w:val="0"/>
              <w:marTop w:val="0"/>
              <w:marBottom w:val="0"/>
              <w:divBdr>
                <w:top w:val="none" w:sz="0" w:space="0" w:color="auto"/>
                <w:left w:val="none" w:sz="0" w:space="0" w:color="auto"/>
                <w:bottom w:val="none" w:sz="0" w:space="0" w:color="auto"/>
                <w:right w:val="none" w:sz="0" w:space="0" w:color="auto"/>
              </w:divBdr>
              <w:divsChild>
                <w:div w:id="566110141">
                  <w:marLeft w:val="0"/>
                  <w:marRight w:val="0"/>
                  <w:marTop w:val="0"/>
                  <w:marBottom w:val="0"/>
                  <w:divBdr>
                    <w:top w:val="none" w:sz="0" w:space="0" w:color="auto"/>
                    <w:left w:val="none" w:sz="0" w:space="0" w:color="auto"/>
                    <w:bottom w:val="none" w:sz="0" w:space="0" w:color="auto"/>
                    <w:right w:val="none" w:sz="0" w:space="0" w:color="auto"/>
                  </w:divBdr>
                  <w:divsChild>
                    <w:div w:id="1713335901">
                      <w:marLeft w:val="0"/>
                      <w:marRight w:val="0"/>
                      <w:marTop w:val="0"/>
                      <w:marBottom w:val="0"/>
                      <w:divBdr>
                        <w:top w:val="none" w:sz="0" w:space="0" w:color="auto"/>
                        <w:left w:val="none" w:sz="0" w:space="0" w:color="auto"/>
                        <w:bottom w:val="none" w:sz="0" w:space="0" w:color="auto"/>
                        <w:right w:val="none" w:sz="0" w:space="0" w:color="auto"/>
                      </w:divBdr>
                      <w:divsChild>
                        <w:div w:id="1504323563">
                          <w:marLeft w:val="0"/>
                          <w:marRight w:val="0"/>
                          <w:marTop w:val="0"/>
                          <w:marBottom w:val="0"/>
                          <w:divBdr>
                            <w:top w:val="none" w:sz="0" w:space="0" w:color="auto"/>
                            <w:left w:val="none" w:sz="0" w:space="0" w:color="auto"/>
                            <w:bottom w:val="none" w:sz="0" w:space="0" w:color="auto"/>
                            <w:right w:val="none" w:sz="0" w:space="0" w:color="auto"/>
                          </w:divBdr>
                          <w:divsChild>
                            <w:div w:id="2564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2549">
      <w:bodyDiv w:val="1"/>
      <w:marLeft w:val="0"/>
      <w:marRight w:val="0"/>
      <w:marTop w:val="0"/>
      <w:marBottom w:val="0"/>
      <w:divBdr>
        <w:top w:val="none" w:sz="0" w:space="0" w:color="auto"/>
        <w:left w:val="none" w:sz="0" w:space="0" w:color="auto"/>
        <w:bottom w:val="none" w:sz="0" w:space="0" w:color="auto"/>
        <w:right w:val="none" w:sz="0" w:space="0" w:color="auto"/>
      </w:divBdr>
    </w:div>
    <w:div w:id="2083402555">
      <w:bodyDiv w:val="1"/>
      <w:marLeft w:val="0"/>
      <w:marRight w:val="0"/>
      <w:marTop w:val="0"/>
      <w:marBottom w:val="0"/>
      <w:divBdr>
        <w:top w:val="none" w:sz="0" w:space="0" w:color="auto"/>
        <w:left w:val="none" w:sz="0" w:space="0" w:color="auto"/>
        <w:bottom w:val="none" w:sz="0" w:space="0" w:color="auto"/>
        <w:right w:val="none" w:sz="0" w:space="0" w:color="auto"/>
      </w:divBdr>
    </w:div>
    <w:div w:id="210097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ncer-pain.org/" TargetMode="External"/><Relationship Id="rId18" Type="http://schemas.openxmlformats.org/officeDocument/2006/relationships/hyperlink" Target="https://www.nlm.nih.gov/mesh/mbinfo.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nap.edu/books/0309074029/html/" TargetMode="External"/><Relationship Id="rId17" Type="http://schemas.openxmlformats.org/officeDocument/2006/relationships/hyperlink" Target="https://www.nlm.nih.gov/mes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rtal.issn.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p.edu/books/0309074029/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ncbi.nlm.nih.gov/nlmcatalog/journals" TargetMode="External"/><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nsort-statement.org/?%20=%201190" TargetMode="External"/><Relationship Id="rId14" Type="http://schemas.openxmlformats.org/officeDocument/2006/relationships/hyperlink" Target="http://www.cancer-pain.org/"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http://upload.wikimedia.org/wikipedia/commons/thumb/2/22/Da_Vinci_Vitruve_Luc_Viatour.jpg/441px-Da_Vinci_Vitruve_Luc_Viatour.jpg" TargetMode="External"/><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4793F-81BD-48A9-9AC2-152277E1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articulo_Vancouver</Template>
  <TotalTime>0</TotalTime>
  <Pages>30</Pages>
  <Words>9323</Words>
  <Characters>51280</Characters>
  <Application>Microsoft Office Word</Application>
  <DocSecurity>0</DocSecurity>
  <Lines>427</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60483</CharactersWithSpaces>
  <SharedDoc>false</SharedDoc>
  <HLinks>
    <vt:vector size="60" baseType="variant">
      <vt:variant>
        <vt:i4>5505027</vt:i4>
      </vt:variant>
      <vt:variant>
        <vt:i4>24</vt:i4>
      </vt:variant>
      <vt:variant>
        <vt:i4>0</vt:i4>
      </vt:variant>
      <vt:variant>
        <vt:i4>5</vt:i4>
      </vt:variant>
      <vt:variant>
        <vt:lpwstr>https://www.nlm.nih.gov/mesh/mbinfo.html</vt:lpwstr>
      </vt:variant>
      <vt:variant>
        <vt:lpwstr/>
      </vt:variant>
      <vt:variant>
        <vt:i4>74</vt:i4>
      </vt:variant>
      <vt:variant>
        <vt:i4>21</vt:i4>
      </vt:variant>
      <vt:variant>
        <vt:i4>0</vt:i4>
      </vt:variant>
      <vt:variant>
        <vt:i4>5</vt:i4>
      </vt:variant>
      <vt:variant>
        <vt:lpwstr>https://www.nlm.nih.gov/mesh/</vt:lpwstr>
      </vt:variant>
      <vt:variant>
        <vt:lpwstr/>
      </vt:variant>
      <vt:variant>
        <vt:i4>983064</vt:i4>
      </vt:variant>
      <vt:variant>
        <vt:i4>18</vt:i4>
      </vt:variant>
      <vt:variant>
        <vt:i4>0</vt:i4>
      </vt:variant>
      <vt:variant>
        <vt:i4>5</vt:i4>
      </vt:variant>
      <vt:variant>
        <vt:lpwstr>https://portal.issn.org/</vt:lpwstr>
      </vt:variant>
      <vt:variant>
        <vt:lpwstr/>
      </vt:variant>
      <vt:variant>
        <vt:i4>1704010</vt:i4>
      </vt:variant>
      <vt:variant>
        <vt:i4>15</vt:i4>
      </vt:variant>
      <vt:variant>
        <vt:i4>0</vt:i4>
      </vt:variant>
      <vt:variant>
        <vt:i4>5</vt:i4>
      </vt:variant>
      <vt:variant>
        <vt:lpwstr>https://www.ncbi.nlm.nih.gov/nlmcatalog/journals</vt:lpwstr>
      </vt:variant>
      <vt:variant>
        <vt:lpwstr/>
      </vt:variant>
      <vt:variant>
        <vt:i4>6881381</vt:i4>
      </vt:variant>
      <vt:variant>
        <vt:i4>12</vt:i4>
      </vt:variant>
      <vt:variant>
        <vt:i4>0</vt:i4>
      </vt:variant>
      <vt:variant>
        <vt:i4>5</vt:i4>
      </vt:variant>
      <vt:variant>
        <vt:lpwstr>http://www.cancer-pain.org/</vt:lpwstr>
      </vt:variant>
      <vt:variant>
        <vt:lpwstr/>
      </vt:variant>
      <vt:variant>
        <vt:i4>6881381</vt:i4>
      </vt:variant>
      <vt:variant>
        <vt:i4>9</vt:i4>
      </vt:variant>
      <vt:variant>
        <vt:i4>0</vt:i4>
      </vt:variant>
      <vt:variant>
        <vt:i4>5</vt:i4>
      </vt:variant>
      <vt:variant>
        <vt:lpwstr>http://www.cancer-pain.org/</vt:lpwstr>
      </vt:variant>
      <vt:variant>
        <vt:lpwstr/>
      </vt:variant>
      <vt:variant>
        <vt:i4>5898318</vt:i4>
      </vt:variant>
      <vt:variant>
        <vt:i4>6</vt:i4>
      </vt:variant>
      <vt:variant>
        <vt:i4>0</vt:i4>
      </vt:variant>
      <vt:variant>
        <vt:i4>5</vt:i4>
      </vt:variant>
      <vt:variant>
        <vt:lpwstr>http://www.nap.edu/books/0309074029/html/</vt:lpwstr>
      </vt:variant>
      <vt:variant>
        <vt:lpwstr/>
      </vt:variant>
      <vt:variant>
        <vt:i4>5898318</vt:i4>
      </vt:variant>
      <vt:variant>
        <vt:i4>3</vt:i4>
      </vt:variant>
      <vt:variant>
        <vt:i4>0</vt:i4>
      </vt:variant>
      <vt:variant>
        <vt:i4>5</vt:i4>
      </vt:variant>
      <vt:variant>
        <vt:lpwstr>http://www.nap.edu/books/0309074029/html/</vt:lpwstr>
      </vt:variant>
      <vt:variant>
        <vt:lpwstr/>
      </vt:variant>
      <vt:variant>
        <vt:i4>5832786</vt:i4>
      </vt:variant>
      <vt:variant>
        <vt:i4>0</vt:i4>
      </vt:variant>
      <vt:variant>
        <vt:i4>0</vt:i4>
      </vt:variant>
      <vt:variant>
        <vt:i4>5</vt:i4>
      </vt:variant>
      <vt:variant>
        <vt:lpwstr>http://www.consort-statement.org/?%20=%201190</vt:lpwstr>
      </vt:variant>
      <vt:variant>
        <vt:lpwstr/>
      </vt:variant>
      <vt:variant>
        <vt:i4>5832718</vt:i4>
      </vt:variant>
      <vt:variant>
        <vt:i4>-1</vt:i4>
      </vt:variant>
      <vt:variant>
        <vt:i4>2049</vt:i4>
      </vt:variant>
      <vt:variant>
        <vt:i4>1</vt:i4>
      </vt:variant>
      <vt:variant>
        <vt:lpwstr>http://upload.wikimedia.org/wikipedia/commons/thumb/2/22/Da_Vinci_Vitruve_Luc_Viatour.jpg/441px-Da_Vinci_Vitruve_Luc_Viatour.jpg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Pc-Dirinvestigacion</cp:lastModifiedBy>
  <cp:revision>2</cp:revision>
  <cp:lastPrinted>2014-03-03T22:22:00Z</cp:lastPrinted>
  <dcterms:created xsi:type="dcterms:W3CDTF">2018-03-13T23:45:00Z</dcterms:created>
  <dcterms:modified xsi:type="dcterms:W3CDTF">2018-03-13T23:45:00Z</dcterms:modified>
</cp:coreProperties>
</file>